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D30D" w14:textId="5EB1CFAB" w:rsidR="00FF3C3A" w:rsidRPr="00892D11" w:rsidRDefault="00C8021F" w:rsidP="00FF3C3A">
      <w:pPr>
        <w:spacing w:before="300" w:after="240" w:line="240" w:lineRule="auto"/>
        <w:ind w:left="-142"/>
        <w:jc w:val="both"/>
        <w:rPr>
          <w:rFonts w:ascii="Times New Roman" w:hAnsi="Times New Roman"/>
          <w:b/>
          <w:sz w:val="28"/>
          <w:szCs w:val="28"/>
        </w:rPr>
      </w:pPr>
      <w:bookmarkStart w:id="0" w:name="_Hlk109980678"/>
      <w:r>
        <w:rPr>
          <w:rFonts w:ascii="Times New Roman" w:hAnsi="Times New Roman"/>
          <w:b/>
          <w:sz w:val="28"/>
          <w:szCs w:val="28"/>
        </w:rPr>
        <w:t>LE</w:t>
      </w:r>
      <w:r w:rsidR="00FF3C3A" w:rsidRPr="00892D11">
        <w:rPr>
          <w:rFonts w:ascii="Times New Roman" w:hAnsi="Times New Roman"/>
          <w:b/>
          <w:sz w:val="28"/>
          <w:szCs w:val="28"/>
        </w:rPr>
        <w:t xml:space="preserve"> CONSEIL DE REGULATION</w:t>
      </w:r>
    </w:p>
    <w:bookmarkEnd w:id="0"/>
    <w:p w14:paraId="068A7E5B" w14:textId="774B8060" w:rsidR="00FF3C3A" w:rsidRPr="00B62BFC" w:rsidRDefault="00FF3C3A" w:rsidP="00B62BFC">
      <w:pPr>
        <w:pStyle w:val="Paragraphedeliste"/>
        <w:numPr>
          <w:ilvl w:val="0"/>
          <w:numId w:val="3"/>
        </w:numPr>
        <w:spacing w:before="300" w:after="240" w:line="240" w:lineRule="auto"/>
        <w:jc w:val="center"/>
        <w:rPr>
          <w:rFonts w:ascii="Times New Roman" w:hAnsi="Times New Roman"/>
          <w:b/>
          <w:sz w:val="28"/>
          <w:szCs w:val="28"/>
        </w:rPr>
      </w:pPr>
      <w:r w:rsidRPr="00B62BFC">
        <w:rPr>
          <w:rFonts w:ascii="Times New Roman" w:hAnsi="Times New Roman"/>
          <w:b/>
          <w:sz w:val="28"/>
          <w:szCs w:val="28"/>
        </w:rPr>
        <w:t>ATTRIBUTIONS</w:t>
      </w:r>
    </w:p>
    <w:p w14:paraId="0A1E1A5D" w14:textId="77777777" w:rsidR="00FF3C3A" w:rsidRPr="00FB6D25" w:rsidRDefault="00FF3C3A" w:rsidP="00FF3C3A">
      <w:pPr>
        <w:spacing w:before="240" w:line="240" w:lineRule="auto"/>
        <w:ind w:left="1276" w:hanging="1410"/>
        <w:jc w:val="both"/>
        <w:rPr>
          <w:rFonts w:ascii="Times New Roman" w:hAnsi="Times New Roman"/>
          <w:sz w:val="28"/>
          <w:szCs w:val="28"/>
        </w:rPr>
      </w:pPr>
      <w:r>
        <w:rPr>
          <w:rFonts w:ascii="Times New Roman" w:hAnsi="Times New Roman"/>
          <w:b/>
          <w:sz w:val="28"/>
          <w:szCs w:val="28"/>
        </w:rPr>
        <w:t>Article 5 :</w:t>
      </w:r>
      <w:r>
        <w:rPr>
          <w:rFonts w:ascii="Times New Roman" w:hAnsi="Times New Roman"/>
          <w:b/>
          <w:sz w:val="28"/>
          <w:szCs w:val="28"/>
        </w:rPr>
        <w:tab/>
      </w:r>
      <w:r w:rsidRPr="00892D11">
        <w:rPr>
          <w:rFonts w:ascii="Times New Roman" w:hAnsi="Times New Roman"/>
          <w:sz w:val="28"/>
          <w:szCs w:val="28"/>
        </w:rPr>
        <w:t xml:space="preserve">Le Conseil de Régulation est l’organe plénier. Il dispose des pouvoirs les plus étendus pour </w:t>
      </w:r>
      <w:r w:rsidRPr="00D56F1D">
        <w:rPr>
          <w:rFonts w:ascii="Times New Roman" w:hAnsi="Times New Roman"/>
          <w:sz w:val="28"/>
          <w:szCs w:val="28"/>
        </w:rPr>
        <w:t>administrer l’ARCOP,</w:t>
      </w:r>
      <w:r w:rsidRPr="00FB6D25">
        <w:rPr>
          <w:rFonts w:ascii="Times New Roman" w:hAnsi="Times New Roman"/>
          <w:sz w:val="28"/>
          <w:szCs w:val="28"/>
        </w:rPr>
        <w:t xml:space="preserve"> orienter sa politique et évaluer sa gestion dans le cadre de ses attributions.</w:t>
      </w:r>
    </w:p>
    <w:p w14:paraId="3FE62931" w14:textId="77777777" w:rsidR="00FF3C3A" w:rsidRPr="00FB6D25" w:rsidRDefault="00FF3C3A" w:rsidP="00FF3C3A">
      <w:pPr>
        <w:spacing w:after="80" w:line="240" w:lineRule="auto"/>
        <w:ind w:left="986" w:firstLine="290"/>
        <w:jc w:val="both"/>
        <w:rPr>
          <w:rFonts w:ascii="Times New Roman" w:hAnsi="Times New Roman"/>
          <w:sz w:val="28"/>
          <w:szCs w:val="28"/>
        </w:rPr>
      </w:pPr>
      <w:r w:rsidRPr="00FB6D25">
        <w:rPr>
          <w:rFonts w:ascii="Times New Roman" w:hAnsi="Times New Roman"/>
          <w:sz w:val="28"/>
          <w:szCs w:val="28"/>
        </w:rPr>
        <w:t>A ce titre, il est chargé :</w:t>
      </w:r>
    </w:p>
    <w:p w14:paraId="7BC71A9C" w14:textId="77777777" w:rsidR="00FF3C3A" w:rsidRPr="00892D11" w:rsidRDefault="00FF3C3A"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sidRPr="00892D11">
        <w:rPr>
          <w:rFonts w:ascii="Times New Roman" w:eastAsia="Times New Roman" w:hAnsi="Times New Roman"/>
          <w:sz w:val="28"/>
          <w:szCs w:val="28"/>
          <w:lang w:eastAsia="fr-FR"/>
        </w:rPr>
        <w:t>de déterminer de manière générale les perspectives de développement de l’Autorité de régulation ;</w:t>
      </w:r>
    </w:p>
    <w:p w14:paraId="2054BC66" w14:textId="77777777" w:rsidR="00FF3C3A" w:rsidRPr="00274A15" w:rsidRDefault="00FF3C3A"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sidRPr="00274A15">
        <w:rPr>
          <w:rFonts w:ascii="Times New Roman" w:eastAsia="Times New Roman" w:hAnsi="Times New Roman"/>
          <w:sz w:val="28"/>
          <w:szCs w:val="28"/>
          <w:lang w:eastAsia="fr-FR"/>
        </w:rPr>
        <w:t xml:space="preserve">de </w:t>
      </w:r>
      <w:r>
        <w:rPr>
          <w:rFonts w:ascii="Times New Roman" w:eastAsia="Times New Roman" w:hAnsi="Times New Roman"/>
          <w:sz w:val="28"/>
          <w:szCs w:val="28"/>
          <w:lang w:eastAsia="fr-FR"/>
        </w:rPr>
        <w:t>proposer</w:t>
      </w:r>
      <w:r w:rsidRPr="00274A15">
        <w:rPr>
          <w:rFonts w:ascii="Times New Roman" w:eastAsia="Times New Roman" w:hAnsi="Times New Roman"/>
          <w:sz w:val="28"/>
          <w:szCs w:val="28"/>
          <w:lang w:eastAsia="fr-FR"/>
        </w:rPr>
        <w:t xml:space="preserve"> </w:t>
      </w:r>
      <w:r>
        <w:rPr>
          <w:rFonts w:ascii="Times New Roman" w:eastAsia="Times New Roman" w:hAnsi="Times New Roman"/>
          <w:sz w:val="28"/>
          <w:szCs w:val="28"/>
          <w:lang w:eastAsia="fr-FR"/>
        </w:rPr>
        <w:t>d</w:t>
      </w:r>
      <w:r w:rsidRPr="00274A15">
        <w:rPr>
          <w:rFonts w:ascii="Times New Roman" w:eastAsia="Times New Roman" w:hAnsi="Times New Roman"/>
          <w:sz w:val="28"/>
          <w:szCs w:val="28"/>
          <w:lang w:eastAsia="fr-FR"/>
        </w:rPr>
        <w:t xml:space="preserve">es politiques </w:t>
      </w:r>
      <w:r>
        <w:rPr>
          <w:rFonts w:ascii="Times New Roman" w:eastAsia="Times New Roman" w:hAnsi="Times New Roman"/>
          <w:sz w:val="28"/>
          <w:szCs w:val="28"/>
          <w:lang w:eastAsia="fr-FR"/>
        </w:rPr>
        <w:t xml:space="preserve">et reformes </w:t>
      </w:r>
      <w:r w:rsidRPr="00274A15">
        <w:rPr>
          <w:rFonts w:ascii="Times New Roman" w:eastAsia="Times New Roman" w:hAnsi="Times New Roman"/>
          <w:sz w:val="28"/>
          <w:szCs w:val="28"/>
          <w:lang w:eastAsia="fr-FR"/>
        </w:rPr>
        <w:t xml:space="preserve">en matière de commande publique ; </w:t>
      </w:r>
    </w:p>
    <w:p w14:paraId="6DCC53EB" w14:textId="77777777" w:rsidR="00FF3C3A" w:rsidRPr="00274A15" w:rsidRDefault="00FF3C3A"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sidRPr="00274A15">
        <w:rPr>
          <w:rFonts w:ascii="Times New Roman" w:eastAsia="Times New Roman" w:hAnsi="Times New Roman"/>
          <w:sz w:val="28"/>
          <w:szCs w:val="28"/>
          <w:lang w:eastAsia="fr-FR"/>
        </w:rPr>
        <w:t xml:space="preserve">de définir les stratégies de formation en </w:t>
      </w:r>
      <w:r>
        <w:rPr>
          <w:rFonts w:ascii="Times New Roman" w:eastAsia="Times New Roman" w:hAnsi="Times New Roman"/>
          <w:sz w:val="28"/>
          <w:szCs w:val="28"/>
          <w:lang w:eastAsia="fr-FR"/>
        </w:rPr>
        <w:t>matière de commande</w:t>
      </w:r>
      <w:r w:rsidRPr="00274A15">
        <w:rPr>
          <w:rFonts w:ascii="Times New Roman" w:eastAsia="Times New Roman" w:hAnsi="Times New Roman"/>
          <w:sz w:val="28"/>
          <w:szCs w:val="28"/>
          <w:lang w:eastAsia="fr-FR"/>
        </w:rPr>
        <w:t xml:space="preserve"> publique ; </w:t>
      </w:r>
    </w:p>
    <w:p w14:paraId="52BC476B" w14:textId="047094D3" w:rsidR="00FF3C3A" w:rsidRPr="00274A15" w:rsidRDefault="00FF3C3A"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sidRPr="00274A15">
        <w:rPr>
          <w:rFonts w:ascii="Times New Roman" w:eastAsia="Times New Roman" w:hAnsi="Times New Roman"/>
          <w:sz w:val="28"/>
          <w:szCs w:val="28"/>
          <w:lang w:eastAsia="fr-FR"/>
        </w:rPr>
        <w:t xml:space="preserve">de formuler des avis et recommandations au Ministre chargé de la </w:t>
      </w:r>
      <w:r w:rsidR="00391F8B">
        <w:rPr>
          <w:rFonts w:ascii="Times New Roman" w:eastAsia="Times New Roman" w:hAnsi="Times New Roman"/>
          <w:sz w:val="28"/>
          <w:szCs w:val="28"/>
          <w:lang w:eastAsia="fr-FR"/>
        </w:rPr>
        <w:t>C</w:t>
      </w:r>
      <w:r w:rsidRPr="00274A15">
        <w:rPr>
          <w:rFonts w:ascii="Times New Roman" w:eastAsia="Times New Roman" w:hAnsi="Times New Roman"/>
          <w:sz w:val="28"/>
          <w:szCs w:val="28"/>
          <w:lang w:eastAsia="fr-FR"/>
        </w:rPr>
        <w:t xml:space="preserve">ommande </w:t>
      </w:r>
      <w:r w:rsidR="00391F8B">
        <w:rPr>
          <w:rFonts w:ascii="Times New Roman" w:eastAsia="Times New Roman" w:hAnsi="Times New Roman"/>
          <w:sz w:val="28"/>
          <w:szCs w:val="28"/>
          <w:lang w:eastAsia="fr-FR"/>
        </w:rPr>
        <w:t>P</w:t>
      </w:r>
      <w:r w:rsidRPr="00274A15">
        <w:rPr>
          <w:rFonts w:ascii="Times New Roman" w:eastAsia="Times New Roman" w:hAnsi="Times New Roman"/>
          <w:sz w:val="28"/>
          <w:szCs w:val="28"/>
          <w:lang w:eastAsia="fr-FR"/>
        </w:rPr>
        <w:t>ublique pour l'amélioration des politiques en matière de commande publique ;</w:t>
      </w:r>
    </w:p>
    <w:p w14:paraId="1C0CC730" w14:textId="6E0A13BA" w:rsidR="00FF3C3A" w:rsidRPr="00274A15" w:rsidRDefault="00FF3C3A"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sidRPr="00274A15">
        <w:rPr>
          <w:rFonts w:ascii="Times New Roman" w:eastAsia="Times New Roman" w:hAnsi="Times New Roman"/>
          <w:sz w:val="28"/>
          <w:szCs w:val="28"/>
          <w:lang w:eastAsia="fr-FR"/>
        </w:rPr>
        <w:t>de s'assurer du respect, par l'ensemble des acteurs du système, des dispositifs d'éthique et d'intégrité visant à proscrire la corruption et la fraude et de promouvoir la bonne gouvernance ;</w:t>
      </w:r>
    </w:p>
    <w:p w14:paraId="314244D2" w14:textId="77777777" w:rsidR="00FF3C3A" w:rsidRPr="00274A15" w:rsidRDefault="00FF3C3A"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sidRPr="00274A15">
        <w:rPr>
          <w:rFonts w:ascii="Times New Roman" w:eastAsia="Times New Roman" w:hAnsi="Times New Roman"/>
          <w:sz w:val="28"/>
          <w:szCs w:val="28"/>
          <w:lang w:eastAsia="fr-FR"/>
        </w:rPr>
        <w:t>d’ordonner les enquêtes et les audits ;</w:t>
      </w:r>
    </w:p>
    <w:p w14:paraId="5656F199" w14:textId="77777777" w:rsidR="00FF3C3A" w:rsidRPr="00FB6D25" w:rsidRDefault="00FF3C3A"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sidRPr="00FB6D25">
        <w:rPr>
          <w:rFonts w:ascii="Times New Roman" w:eastAsia="Times New Roman" w:hAnsi="Times New Roman"/>
          <w:sz w:val="28"/>
          <w:szCs w:val="28"/>
          <w:lang w:eastAsia="fr-FR"/>
        </w:rPr>
        <w:t>d’adopter les recommandations, les projets de règlementation, les documents standards et les manuels de procédures dans le domaine de la commande publique ;</w:t>
      </w:r>
    </w:p>
    <w:p w14:paraId="607F5518" w14:textId="77777777" w:rsidR="00FF3C3A" w:rsidRPr="00274A15" w:rsidRDefault="00FF3C3A"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sidRPr="00274A15">
        <w:rPr>
          <w:rFonts w:ascii="Times New Roman" w:eastAsia="Times New Roman" w:hAnsi="Times New Roman"/>
          <w:sz w:val="28"/>
          <w:szCs w:val="28"/>
          <w:lang w:eastAsia="fr-FR"/>
        </w:rPr>
        <w:t>de veiller à l'application de la réglementation et des procédures relatives à la passation et au contrôle de la commande publique ;</w:t>
      </w:r>
    </w:p>
    <w:p w14:paraId="0FF063BF" w14:textId="77777777" w:rsidR="00FF3C3A" w:rsidRPr="00FB6D25" w:rsidRDefault="00FF3C3A"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sidRPr="00FB6D25">
        <w:rPr>
          <w:rFonts w:ascii="Times New Roman" w:eastAsia="Times New Roman" w:hAnsi="Times New Roman"/>
          <w:sz w:val="28"/>
          <w:szCs w:val="28"/>
          <w:lang w:eastAsia="fr-FR"/>
        </w:rPr>
        <w:t>de valider les études, rapports, recommandations et décisions proposées par les structures spécialisées</w:t>
      </w:r>
      <w:r>
        <w:rPr>
          <w:rFonts w:ascii="Times New Roman" w:eastAsia="Times New Roman" w:hAnsi="Times New Roman"/>
          <w:sz w:val="28"/>
          <w:szCs w:val="28"/>
          <w:lang w:eastAsia="fr-FR"/>
        </w:rPr>
        <w:t> ;</w:t>
      </w:r>
      <w:r w:rsidRPr="00FB6D25">
        <w:rPr>
          <w:rFonts w:ascii="Times New Roman" w:eastAsia="Times New Roman" w:hAnsi="Times New Roman"/>
          <w:sz w:val="28"/>
          <w:szCs w:val="28"/>
          <w:lang w:eastAsia="fr-FR"/>
        </w:rPr>
        <w:t xml:space="preserve"> </w:t>
      </w:r>
    </w:p>
    <w:p w14:paraId="01083FAB" w14:textId="77777777" w:rsidR="00FE16AE" w:rsidRDefault="00FF3C3A"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sidRPr="00274A15">
        <w:rPr>
          <w:rFonts w:ascii="Times New Roman" w:eastAsia="Times New Roman" w:hAnsi="Times New Roman"/>
          <w:sz w:val="28"/>
          <w:szCs w:val="28"/>
          <w:lang w:eastAsia="fr-FR"/>
        </w:rPr>
        <w:t xml:space="preserve">de veiller à la collecte </w:t>
      </w:r>
      <w:r w:rsidRPr="00FB6D25">
        <w:rPr>
          <w:rFonts w:ascii="Times New Roman" w:eastAsia="Times New Roman" w:hAnsi="Times New Roman"/>
          <w:sz w:val="28"/>
          <w:szCs w:val="28"/>
          <w:lang w:eastAsia="fr-FR"/>
        </w:rPr>
        <w:t>de toute documentation relative aux procédures de passation, d’exécution ou de contrôle des marchés publics</w:t>
      </w:r>
      <w:r w:rsidRPr="00C775C9">
        <w:rPr>
          <w:rFonts w:ascii="Times New Roman" w:eastAsia="Times New Roman" w:hAnsi="Times New Roman"/>
          <w:sz w:val="28"/>
          <w:szCs w:val="28"/>
          <w:lang w:eastAsia="fr-FR"/>
        </w:rPr>
        <w:t xml:space="preserve"> et des contrats de </w:t>
      </w:r>
      <w:r w:rsidR="00FE16AE">
        <w:rPr>
          <w:rFonts w:ascii="Times New Roman" w:eastAsia="Times New Roman" w:hAnsi="Times New Roman"/>
          <w:sz w:val="28"/>
          <w:szCs w:val="28"/>
          <w:lang w:eastAsia="fr-FR"/>
        </w:rPr>
        <w:t>p</w:t>
      </w:r>
      <w:r w:rsidRPr="00C775C9">
        <w:rPr>
          <w:rFonts w:ascii="Times New Roman" w:eastAsia="Times New Roman" w:hAnsi="Times New Roman"/>
          <w:sz w:val="28"/>
          <w:szCs w:val="28"/>
          <w:lang w:eastAsia="fr-FR"/>
        </w:rPr>
        <w:t xml:space="preserve">artenariats </w:t>
      </w:r>
      <w:r w:rsidR="00FE16AE">
        <w:rPr>
          <w:rFonts w:ascii="Times New Roman" w:eastAsia="Times New Roman" w:hAnsi="Times New Roman"/>
          <w:sz w:val="28"/>
          <w:szCs w:val="28"/>
          <w:lang w:eastAsia="fr-FR"/>
        </w:rPr>
        <w:t>p</w:t>
      </w:r>
      <w:r w:rsidRPr="00C775C9">
        <w:rPr>
          <w:rFonts w:ascii="Times New Roman" w:eastAsia="Times New Roman" w:hAnsi="Times New Roman"/>
          <w:sz w:val="28"/>
          <w:szCs w:val="28"/>
          <w:lang w:eastAsia="fr-FR"/>
        </w:rPr>
        <w:t>ublic-</w:t>
      </w:r>
      <w:r w:rsidR="00FE16AE">
        <w:rPr>
          <w:rFonts w:ascii="Times New Roman" w:eastAsia="Times New Roman" w:hAnsi="Times New Roman"/>
          <w:sz w:val="28"/>
          <w:szCs w:val="28"/>
          <w:lang w:eastAsia="fr-FR"/>
        </w:rPr>
        <w:t>p</w:t>
      </w:r>
      <w:r w:rsidRPr="00C775C9">
        <w:rPr>
          <w:rFonts w:ascii="Times New Roman" w:eastAsia="Times New Roman" w:hAnsi="Times New Roman"/>
          <w:sz w:val="28"/>
          <w:szCs w:val="28"/>
          <w:lang w:eastAsia="fr-FR"/>
        </w:rPr>
        <w:t>rivé</w:t>
      </w:r>
      <w:r w:rsidR="00FE16AE">
        <w:rPr>
          <w:rFonts w:ascii="Times New Roman" w:eastAsia="Times New Roman" w:hAnsi="Times New Roman"/>
          <w:sz w:val="28"/>
          <w:szCs w:val="28"/>
          <w:lang w:eastAsia="fr-FR"/>
        </w:rPr>
        <w:t> ;</w:t>
      </w:r>
    </w:p>
    <w:p w14:paraId="142F4AB1" w14:textId="33663084" w:rsidR="00FF3C3A" w:rsidRPr="00FB6D25" w:rsidRDefault="00FE16AE"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de recevoir d</w:t>
      </w:r>
      <w:r w:rsidR="00FF3C3A" w:rsidRPr="00C775C9">
        <w:rPr>
          <w:rFonts w:ascii="Times New Roman" w:eastAsia="Times New Roman" w:hAnsi="Times New Roman"/>
          <w:sz w:val="28"/>
          <w:szCs w:val="28"/>
          <w:lang w:eastAsia="fr-FR"/>
        </w:rPr>
        <w:t xml:space="preserve">es autorités contractantes copies des avis, autorisations, procès-verbaux, rapports d’évaluation, marchés, contrats et </w:t>
      </w:r>
      <w:r w:rsidR="00FF3C3A" w:rsidRPr="00FB6D25">
        <w:rPr>
          <w:rFonts w:ascii="Times New Roman" w:eastAsia="Times New Roman" w:hAnsi="Times New Roman"/>
          <w:sz w:val="28"/>
          <w:szCs w:val="28"/>
          <w:lang w:eastAsia="fr-FR"/>
        </w:rPr>
        <w:t>tout rapport d’activités ;</w:t>
      </w:r>
    </w:p>
    <w:p w14:paraId="75511388" w14:textId="77777777" w:rsidR="00FF3C3A" w:rsidRPr="00FB6D25" w:rsidRDefault="00FF3C3A"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sidRPr="00FB6D25">
        <w:rPr>
          <w:rFonts w:ascii="Times New Roman" w:eastAsia="Times New Roman" w:hAnsi="Times New Roman"/>
          <w:sz w:val="28"/>
          <w:szCs w:val="28"/>
          <w:lang w:eastAsia="fr-FR"/>
        </w:rPr>
        <w:t>de veiller à la réalisation des études dans le domaine de la commande publique</w:t>
      </w:r>
      <w:r>
        <w:rPr>
          <w:rFonts w:ascii="Times New Roman" w:eastAsia="Times New Roman" w:hAnsi="Times New Roman"/>
          <w:sz w:val="28"/>
          <w:szCs w:val="28"/>
          <w:lang w:eastAsia="fr-FR"/>
        </w:rPr>
        <w:t> ;</w:t>
      </w:r>
    </w:p>
    <w:p w14:paraId="42674131" w14:textId="77777777" w:rsidR="00FF3C3A" w:rsidRPr="00FB6D25" w:rsidRDefault="00FF3C3A"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sidRPr="00FB6D25">
        <w:rPr>
          <w:rFonts w:ascii="Times New Roman" w:eastAsia="Times New Roman" w:hAnsi="Times New Roman"/>
          <w:sz w:val="28"/>
          <w:szCs w:val="28"/>
          <w:lang w:eastAsia="fr-FR"/>
        </w:rPr>
        <w:t xml:space="preserve">de procéder à des enquêtes </w:t>
      </w:r>
      <w:r>
        <w:rPr>
          <w:rFonts w:ascii="Times New Roman" w:eastAsia="Times New Roman" w:hAnsi="Times New Roman"/>
          <w:sz w:val="28"/>
          <w:szCs w:val="28"/>
          <w:lang w:eastAsia="fr-FR"/>
        </w:rPr>
        <w:t xml:space="preserve">de sa propre initiative </w:t>
      </w:r>
      <w:r w:rsidRPr="00FB6D25">
        <w:rPr>
          <w:rFonts w:ascii="Times New Roman" w:eastAsia="Times New Roman" w:hAnsi="Times New Roman"/>
          <w:sz w:val="28"/>
          <w:szCs w:val="28"/>
          <w:lang w:eastAsia="fr-FR"/>
        </w:rPr>
        <w:t xml:space="preserve">ou à la demande des institutions communautaires de l'UEMOA en cas de </w:t>
      </w:r>
      <w:r w:rsidRPr="00FB6D25">
        <w:rPr>
          <w:rFonts w:ascii="Times New Roman" w:eastAsia="Times New Roman" w:hAnsi="Times New Roman"/>
          <w:sz w:val="28"/>
          <w:szCs w:val="28"/>
          <w:lang w:eastAsia="fr-FR"/>
        </w:rPr>
        <w:lastRenderedPageBreak/>
        <w:t>violation des règles de concurrence dans le cadre des procédures de passation</w:t>
      </w:r>
      <w:r>
        <w:rPr>
          <w:rFonts w:ascii="Times New Roman" w:eastAsia="Times New Roman" w:hAnsi="Times New Roman"/>
          <w:sz w:val="28"/>
          <w:szCs w:val="28"/>
          <w:lang w:eastAsia="fr-FR"/>
        </w:rPr>
        <w:t> ;</w:t>
      </w:r>
    </w:p>
    <w:p w14:paraId="0E3CC726" w14:textId="6A2FEF12" w:rsidR="00FF3C3A" w:rsidRPr="00FB6D25" w:rsidRDefault="00FF3C3A"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sidRPr="00FB6D25">
        <w:rPr>
          <w:rFonts w:ascii="Times New Roman" w:eastAsia="Times New Roman" w:hAnsi="Times New Roman"/>
          <w:sz w:val="28"/>
          <w:szCs w:val="28"/>
          <w:lang w:eastAsia="fr-FR"/>
        </w:rPr>
        <w:t>d’adopter le budget, d’arrêter de manière définitive les comptes et états financiers annuels et les rapports d’activités</w:t>
      </w:r>
      <w:r w:rsidRPr="00274A15">
        <w:rPr>
          <w:rFonts w:ascii="Times New Roman" w:eastAsia="Times New Roman" w:hAnsi="Times New Roman"/>
          <w:sz w:val="28"/>
          <w:szCs w:val="28"/>
          <w:lang w:eastAsia="fr-FR"/>
        </w:rPr>
        <w:t>,</w:t>
      </w:r>
      <w:r w:rsidRPr="00FB6D25">
        <w:rPr>
          <w:rFonts w:ascii="Times New Roman" w:eastAsia="Times New Roman" w:hAnsi="Times New Roman"/>
          <w:sz w:val="28"/>
          <w:szCs w:val="28"/>
          <w:lang w:eastAsia="fr-FR"/>
        </w:rPr>
        <w:t xml:space="preserve"> et d’en transmettre copies à la Cour des </w:t>
      </w:r>
      <w:r w:rsidR="00FE16AE">
        <w:rPr>
          <w:rFonts w:ascii="Times New Roman" w:eastAsia="Times New Roman" w:hAnsi="Times New Roman"/>
          <w:sz w:val="28"/>
          <w:szCs w:val="28"/>
          <w:lang w:eastAsia="fr-FR"/>
        </w:rPr>
        <w:t>c</w:t>
      </w:r>
      <w:r w:rsidRPr="00FB6D25">
        <w:rPr>
          <w:rFonts w:ascii="Times New Roman" w:eastAsia="Times New Roman" w:hAnsi="Times New Roman"/>
          <w:sz w:val="28"/>
          <w:szCs w:val="28"/>
          <w:lang w:eastAsia="fr-FR"/>
        </w:rPr>
        <w:t>omptes ;</w:t>
      </w:r>
    </w:p>
    <w:p w14:paraId="4CB0C82F" w14:textId="77777777" w:rsidR="00FF3C3A" w:rsidRPr="0017304D" w:rsidRDefault="00FF3C3A"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sidRPr="00FB6D25">
        <w:rPr>
          <w:rFonts w:ascii="Times New Roman" w:eastAsia="Times New Roman" w:hAnsi="Times New Roman"/>
          <w:sz w:val="28"/>
          <w:szCs w:val="28"/>
          <w:lang w:eastAsia="fr-FR"/>
        </w:rPr>
        <w:t xml:space="preserve">d’approuver, dans le </w:t>
      </w:r>
      <w:r w:rsidRPr="0017304D">
        <w:rPr>
          <w:rFonts w:ascii="Times New Roman" w:eastAsia="Times New Roman" w:hAnsi="Times New Roman"/>
          <w:sz w:val="28"/>
          <w:szCs w:val="28"/>
          <w:lang w:eastAsia="fr-FR"/>
        </w:rPr>
        <w:t>dernier trimestre de chaque année, le programme d’activités de l’ARCOP pour l’exercice à venir ;</w:t>
      </w:r>
    </w:p>
    <w:p w14:paraId="34FC8293" w14:textId="77777777" w:rsidR="00FF3C3A" w:rsidRPr="0017304D" w:rsidRDefault="00FF3C3A"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sidRPr="0017304D">
        <w:rPr>
          <w:rFonts w:ascii="Times New Roman" w:eastAsia="Times New Roman" w:hAnsi="Times New Roman"/>
          <w:sz w:val="28"/>
          <w:szCs w:val="28"/>
          <w:lang w:eastAsia="fr-FR"/>
        </w:rPr>
        <w:t>d’adopter le règlement intérieur, l’organigramme, les manuels de procédures internes ainsi que les procédures de recrutement et de gestion des ressources humaines de l’ARCOP ;</w:t>
      </w:r>
    </w:p>
    <w:p w14:paraId="562A1087" w14:textId="77777777" w:rsidR="00FF3C3A" w:rsidRPr="0017304D" w:rsidRDefault="00FF3C3A"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sidRPr="0017304D">
        <w:rPr>
          <w:rFonts w:ascii="Times New Roman" w:eastAsia="Times New Roman" w:hAnsi="Times New Roman"/>
          <w:sz w:val="28"/>
          <w:szCs w:val="28"/>
          <w:lang w:eastAsia="fr-FR"/>
        </w:rPr>
        <w:t>d’accepter tout don, legs et subvention dans le respect du code d’éthique en matière de commande publique ;</w:t>
      </w:r>
    </w:p>
    <w:p w14:paraId="26C8DDB1" w14:textId="77777777" w:rsidR="00FF3C3A" w:rsidRDefault="00FF3C3A" w:rsidP="00FF3C3A">
      <w:pPr>
        <w:pStyle w:val="Paragraphedeliste"/>
        <w:numPr>
          <w:ilvl w:val="0"/>
          <w:numId w:val="2"/>
        </w:numPr>
        <w:spacing w:after="80" w:line="240" w:lineRule="auto"/>
        <w:ind w:left="1701" w:right="-1" w:hanging="283"/>
        <w:contextualSpacing w:val="0"/>
        <w:jc w:val="both"/>
        <w:rPr>
          <w:rFonts w:ascii="Times New Roman" w:eastAsia="Times New Roman" w:hAnsi="Times New Roman"/>
          <w:sz w:val="28"/>
          <w:szCs w:val="28"/>
          <w:lang w:eastAsia="fr-FR"/>
        </w:rPr>
      </w:pPr>
      <w:r w:rsidRPr="0017304D">
        <w:rPr>
          <w:rFonts w:ascii="Times New Roman" w:eastAsia="Times New Roman" w:hAnsi="Times New Roman"/>
          <w:sz w:val="28"/>
          <w:szCs w:val="28"/>
          <w:lang w:eastAsia="fr-FR"/>
        </w:rPr>
        <w:t>d’autoriser la participation de l’ARCOP aux</w:t>
      </w:r>
      <w:r w:rsidRPr="00FB6D25">
        <w:rPr>
          <w:rFonts w:ascii="Times New Roman" w:eastAsia="Times New Roman" w:hAnsi="Times New Roman"/>
          <w:sz w:val="28"/>
          <w:szCs w:val="28"/>
          <w:lang w:eastAsia="fr-FR"/>
        </w:rPr>
        <w:t xml:space="preserve"> associations, groupements ou autres organismes professionnels</w:t>
      </w:r>
      <w:r w:rsidRPr="00892D11">
        <w:rPr>
          <w:rFonts w:ascii="Times New Roman" w:eastAsia="Times New Roman" w:hAnsi="Times New Roman"/>
          <w:sz w:val="28"/>
          <w:szCs w:val="28"/>
          <w:lang w:eastAsia="fr-FR"/>
        </w:rPr>
        <w:t xml:space="preserve"> dont l’activité est liée à ses missions.</w:t>
      </w:r>
    </w:p>
    <w:p w14:paraId="02ED9031" w14:textId="31CC2D9A" w:rsidR="00FF3C3A" w:rsidRPr="00B62BFC" w:rsidRDefault="00FF3C3A" w:rsidP="00B62BFC">
      <w:pPr>
        <w:pStyle w:val="Paragraphedeliste"/>
        <w:numPr>
          <w:ilvl w:val="0"/>
          <w:numId w:val="3"/>
        </w:numPr>
        <w:spacing w:before="240" w:after="240" w:line="240" w:lineRule="auto"/>
        <w:jc w:val="center"/>
        <w:rPr>
          <w:rFonts w:ascii="Times New Roman" w:hAnsi="Times New Roman"/>
          <w:b/>
          <w:sz w:val="28"/>
          <w:szCs w:val="28"/>
        </w:rPr>
      </w:pPr>
      <w:r w:rsidRPr="00B62BFC">
        <w:rPr>
          <w:rFonts w:ascii="Times New Roman" w:hAnsi="Times New Roman"/>
          <w:b/>
          <w:sz w:val="28"/>
          <w:szCs w:val="28"/>
        </w:rPr>
        <w:t>COMPOSITION</w:t>
      </w:r>
    </w:p>
    <w:p w14:paraId="6EC166D0" w14:textId="77777777" w:rsidR="00FF3C3A" w:rsidRPr="00892D11" w:rsidRDefault="00FF3C3A" w:rsidP="00FF3C3A">
      <w:pPr>
        <w:spacing w:before="240" w:line="240" w:lineRule="auto"/>
        <w:ind w:left="1276" w:hanging="1410"/>
        <w:jc w:val="both"/>
        <w:rPr>
          <w:rFonts w:ascii="Times New Roman" w:hAnsi="Times New Roman"/>
          <w:sz w:val="28"/>
          <w:szCs w:val="28"/>
        </w:rPr>
      </w:pPr>
      <w:r w:rsidRPr="00AD7475">
        <w:rPr>
          <w:rFonts w:ascii="Times New Roman" w:hAnsi="Times New Roman"/>
          <w:b/>
          <w:sz w:val="28"/>
          <w:szCs w:val="28"/>
        </w:rPr>
        <w:t>Article 6 :</w:t>
      </w:r>
      <w:r>
        <w:rPr>
          <w:rFonts w:ascii="Times New Roman" w:hAnsi="Times New Roman"/>
          <w:sz w:val="28"/>
          <w:szCs w:val="28"/>
        </w:rPr>
        <w:tab/>
      </w:r>
      <w:r w:rsidRPr="00892D11">
        <w:rPr>
          <w:rFonts w:ascii="Times New Roman" w:hAnsi="Times New Roman"/>
          <w:sz w:val="28"/>
          <w:szCs w:val="28"/>
        </w:rPr>
        <w:t>Le Conseil de Régulation est un organe tripartite de douze membres représentant sur une base paritaire, l’Administration publique, le secteur privé et la société civile.</w:t>
      </w:r>
    </w:p>
    <w:p w14:paraId="0C92308E" w14:textId="125954A5" w:rsidR="00FF3C3A" w:rsidRPr="00892D11" w:rsidRDefault="00514587" w:rsidP="00FF3C3A">
      <w:pPr>
        <w:spacing w:before="120" w:after="0" w:line="240" w:lineRule="auto"/>
        <w:ind w:firstLine="1276"/>
        <w:jc w:val="both"/>
        <w:rPr>
          <w:rFonts w:ascii="Times New Roman" w:hAnsi="Times New Roman"/>
          <w:sz w:val="28"/>
          <w:szCs w:val="28"/>
        </w:rPr>
      </w:pPr>
      <w:r>
        <w:rPr>
          <w:rFonts w:ascii="Times New Roman" w:hAnsi="Times New Roman"/>
          <w:sz w:val="28"/>
          <w:szCs w:val="28"/>
        </w:rPr>
        <w:t>Le Conseil de Régulation</w:t>
      </w:r>
      <w:r w:rsidR="00FF3C3A" w:rsidRPr="00892D11">
        <w:rPr>
          <w:rFonts w:ascii="Times New Roman" w:hAnsi="Times New Roman"/>
          <w:sz w:val="28"/>
          <w:szCs w:val="28"/>
        </w:rPr>
        <w:t xml:space="preserve"> est composé de :</w:t>
      </w:r>
    </w:p>
    <w:p w14:paraId="5F5D6CDC" w14:textId="77777777" w:rsidR="00FF3C3A" w:rsidRPr="0080226D" w:rsidRDefault="00FF3C3A" w:rsidP="00FF3C3A">
      <w:pPr>
        <w:pStyle w:val="Paragraphedeliste"/>
        <w:numPr>
          <w:ilvl w:val="0"/>
          <w:numId w:val="2"/>
        </w:numPr>
        <w:spacing w:after="0" w:line="240" w:lineRule="auto"/>
        <w:ind w:left="1702" w:hanging="284"/>
        <w:contextualSpacing w:val="0"/>
        <w:jc w:val="both"/>
        <w:rPr>
          <w:rFonts w:ascii="Times New Roman" w:hAnsi="Times New Roman"/>
          <w:sz w:val="28"/>
          <w:szCs w:val="28"/>
        </w:rPr>
      </w:pPr>
      <w:r w:rsidRPr="0080226D">
        <w:rPr>
          <w:rFonts w:ascii="Times New Roman" w:hAnsi="Times New Roman"/>
          <w:sz w:val="28"/>
          <w:szCs w:val="28"/>
        </w:rPr>
        <w:t>quatre représentants de l’Administration publique ;</w:t>
      </w:r>
    </w:p>
    <w:p w14:paraId="1E261362" w14:textId="77777777" w:rsidR="00FF3C3A" w:rsidRPr="0080226D" w:rsidRDefault="00FF3C3A" w:rsidP="00FF3C3A">
      <w:pPr>
        <w:pStyle w:val="Paragraphedeliste"/>
        <w:numPr>
          <w:ilvl w:val="0"/>
          <w:numId w:val="2"/>
        </w:numPr>
        <w:spacing w:after="0" w:line="240" w:lineRule="auto"/>
        <w:ind w:left="1702" w:hanging="284"/>
        <w:contextualSpacing w:val="0"/>
        <w:jc w:val="both"/>
        <w:rPr>
          <w:rFonts w:ascii="Times New Roman" w:hAnsi="Times New Roman"/>
          <w:sz w:val="28"/>
          <w:szCs w:val="28"/>
        </w:rPr>
      </w:pPr>
      <w:r w:rsidRPr="0080226D">
        <w:rPr>
          <w:rFonts w:ascii="Times New Roman" w:hAnsi="Times New Roman"/>
          <w:sz w:val="28"/>
          <w:szCs w:val="28"/>
        </w:rPr>
        <w:t>quatre représentants du secteur privé ;</w:t>
      </w:r>
    </w:p>
    <w:p w14:paraId="35C259D0" w14:textId="77777777" w:rsidR="00FF3C3A" w:rsidRPr="0080226D" w:rsidRDefault="00FF3C3A" w:rsidP="00FF3C3A">
      <w:pPr>
        <w:pStyle w:val="Paragraphedeliste"/>
        <w:numPr>
          <w:ilvl w:val="0"/>
          <w:numId w:val="2"/>
        </w:numPr>
        <w:spacing w:after="0" w:line="240" w:lineRule="auto"/>
        <w:ind w:left="1702" w:hanging="284"/>
        <w:contextualSpacing w:val="0"/>
        <w:jc w:val="both"/>
        <w:rPr>
          <w:rFonts w:ascii="Times New Roman" w:hAnsi="Times New Roman"/>
          <w:sz w:val="28"/>
          <w:szCs w:val="28"/>
        </w:rPr>
      </w:pPr>
      <w:r w:rsidRPr="0080226D">
        <w:rPr>
          <w:rFonts w:ascii="Times New Roman" w:eastAsia="Times New Roman" w:hAnsi="Times New Roman"/>
          <w:sz w:val="28"/>
          <w:szCs w:val="28"/>
          <w:lang w:eastAsia="fr-FR"/>
        </w:rPr>
        <w:t>quatre</w:t>
      </w:r>
      <w:r w:rsidRPr="0080226D">
        <w:rPr>
          <w:rFonts w:ascii="Times New Roman" w:hAnsi="Times New Roman"/>
          <w:sz w:val="28"/>
          <w:szCs w:val="28"/>
        </w:rPr>
        <w:t xml:space="preserve"> représentants de la société civile.</w:t>
      </w:r>
    </w:p>
    <w:p w14:paraId="7BFC57C7" w14:textId="77777777" w:rsidR="00FF3C3A" w:rsidRPr="0080226D" w:rsidRDefault="00FF3C3A" w:rsidP="00FF3C3A">
      <w:pPr>
        <w:spacing w:before="160" w:line="240" w:lineRule="auto"/>
        <w:ind w:left="1276" w:hanging="1412"/>
        <w:jc w:val="both"/>
        <w:rPr>
          <w:rFonts w:ascii="Times New Roman" w:hAnsi="Times New Roman"/>
          <w:sz w:val="28"/>
          <w:szCs w:val="28"/>
        </w:rPr>
      </w:pPr>
      <w:r w:rsidRPr="00AD7475">
        <w:rPr>
          <w:rFonts w:ascii="Times New Roman" w:hAnsi="Times New Roman"/>
          <w:b/>
          <w:bCs/>
          <w:sz w:val="28"/>
          <w:szCs w:val="28"/>
        </w:rPr>
        <w:t>Article 7 :</w:t>
      </w:r>
      <w:r w:rsidRPr="0080226D">
        <w:rPr>
          <w:rFonts w:ascii="Times New Roman" w:hAnsi="Times New Roman"/>
          <w:sz w:val="28"/>
          <w:szCs w:val="28"/>
        </w:rPr>
        <w:t xml:space="preserve"> </w:t>
      </w:r>
      <w:r w:rsidRPr="0080226D">
        <w:rPr>
          <w:rFonts w:ascii="Times New Roman" w:hAnsi="Times New Roman"/>
          <w:sz w:val="28"/>
          <w:szCs w:val="28"/>
        </w:rPr>
        <w:tab/>
        <w:t xml:space="preserve">Les représentants de l'Administration publique au sein de l'ARCOP sont : </w:t>
      </w:r>
    </w:p>
    <w:p w14:paraId="1AC0579E" w14:textId="77777777" w:rsidR="00FF3C3A" w:rsidRPr="0080226D" w:rsidRDefault="00FF3C3A" w:rsidP="00FF3C3A">
      <w:pPr>
        <w:pStyle w:val="Paragraphedeliste"/>
        <w:numPr>
          <w:ilvl w:val="0"/>
          <w:numId w:val="1"/>
        </w:numPr>
        <w:spacing w:after="0" w:line="240" w:lineRule="auto"/>
        <w:ind w:left="1702" w:right="282" w:hanging="284"/>
        <w:contextualSpacing w:val="0"/>
        <w:jc w:val="both"/>
        <w:rPr>
          <w:rFonts w:ascii="Times New Roman" w:eastAsia="Times New Roman" w:hAnsi="Times New Roman"/>
          <w:sz w:val="28"/>
          <w:szCs w:val="28"/>
          <w:lang w:eastAsia="fr-FR"/>
        </w:rPr>
      </w:pPr>
      <w:r w:rsidRPr="0080226D">
        <w:rPr>
          <w:rFonts w:ascii="Times New Roman" w:eastAsia="Times New Roman" w:hAnsi="Times New Roman"/>
          <w:sz w:val="28"/>
          <w:szCs w:val="28"/>
          <w:lang w:eastAsia="fr-FR"/>
        </w:rPr>
        <w:t xml:space="preserve">un représentant du Président de la République ; </w:t>
      </w:r>
    </w:p>
    <w:p w14:paraId="5FEE18A5" w14:textId="77777777" w:rsidR="00FF3C3A" w:rsidRPr="0080226D" w:rsidRDefault="00FF3C3A" w:rsidP="00FF3C3A">
      <w:pPr>
        <w:pStyle w:val="Paragraphedeliste"/>
        <w:numPr>
          <w:ilvl w:val="0"/>
          <w:numId w:val="1"/>
        </w:numPr>
        <w:spacing w:after="0" w:line="240" w:lineRule="auto"/>
        <w:ind w:left="1702" w:right="282" w:hanging="284"/>
        <w:contextualSpacing w:val="0"/>
        <w:jc w:val="both"/>
        <w:rPr>
          <w:rFonts w:ascii="Times New Roman" w:eastAsia="Times New Roman" w:hAnsi="Times New Roman"/>
          <w:sz w:val="28"/>
          <w:szCs w:val="28"/>
          <w:lang w:eastAsia="fr-FR"/>
        </w:rPr>
      </w:pPr>
      <w:r w:rsidRPr="0080226D">
        <w:rPr>
          <w:rFonts w:ascii="Times New Roman" w:eastAsia="Times New Roman" w:hAnsi="Times New Roman"/>
          <w:sz w:val="28"/>
          <w:szCs w:val="28"/>
          <w:lang w:eastAsia="fr-FR"/>
        </w:rPr>
        <w:t>un représentant du Premier Ministre ;</w:t>
      </w:r>
    </w:p>
    <w:p w14:paraId="4C346063" w14:textId="14FAA3B0" w:rsidR="00FF3C3A" w:rsidRPr="0080226D" w:rsidRDefault="00FF3C3A" w:rsidP="00FF3C3A">
      <w:pPr>
        <w:pStyle w:val="Paragraphedeliste"/>
        <w:numPr>
          <w:ilvl w:val="0"/>
          <w:numId w:val="1"/>
        </w:numPr>
        <w:spacing w:after="0" w:line="240" w:lineRule="auto"/>
        <w:ind w:left="1702" w:hanging="284"/>
        <w:contextualSpacing w:val="0"/>
        <w:jc w:val="both"/>
        <w:rPr>
          <w:rFonts w:ascii="Times New Roman" w:hAnsi="Times New Roman"/>
          <w:sz w:val="28"/>
          <w:szCs w:val="28"/>
        </w:rPr>
      </w:pPr>
      <w:r w:rsidRPr="0080226D">
        <w:rPr>
          <w:rFonts w:ascii="Times New Roman" w:hAnsi="Times New Roman"/>
          <w:sz w:val="28"/>
          <w:szCs w:val="28"/>
        </w:rPr>
        <w:t>un représentant du Ministre charg</w:t>
      </w:r>
      <w:r w:rsidR="00C34AE4" w:rsidRPr="0080226D">
        <w:rPr>
          <w:rFonts w:ascii="Times New Roman" w:hAnsi="Times New Roman"/>
          <w:sz w:val="28"/>
          <w:szCs w:val="28"/>
        </w:rPr>
        <w:t>é</w:t>
      </w:r>
      <w:r w:rsidRPr="0080226D">
        <w:rPr>
          <w:rFonts w:ascii="Times New Roman" w:hAnsi="Times New Roman"/>
          <w:sz w:val="28"/>
          <w:szCs w:val="28"/>
        </w:rPr>
        <w:t xml:space="preserve"> de la commande publique ; </w:t>
      </w:r>
    </w:p>
    <w:p w14:paraId="106285C4" w14:textId="7AE7FBB7" w:rsidR="00FF3C3A" w:rsidRPr="0080226D" w:rsidRDefault="00FF3C3A" w:rsidP="00FF3C3A">
      <w:pPr>
        <w:pStyle w:val="Paragraphedeliste"/>
        <w:numPr>
          <w:ilvl w:val="0"/>
          <w:numId w:val="1"/>
        </w:numPr>
        <w:spacing w:after="0" w:line="240" w:lineRule="auto"/>
        <w:ind w:left="1702" w:hanging="284"/>
        <w:contextualSpacing w:val="0"/>
        <w:jc w:val="both"/>
        <w:rPr>
          <w:rFonts w:ascii="Times New Roman" w:hAnsi="Times New Roman"/>
          <w:sz w:val="28"/>
          <w:szCs w:val="28"/>
        </w:rPr>
      </w:pPr>
      <w:r w:rsidRPr="0080226D">
        <w:rPr>
          <w:rFonts w:ascii="Times New Roman" w:hAnsi="Times New Roman"/>
          <w:sz w:val="28"/>
          <w:szCs w:val="28"/>
        </w:rPr>
        <w:t>un représentant du Ministre charg</w:t>
      </w:r>
      <w:r w:rsidR="00C34AE4" w:rsidRPr="0080226D">
        <w:rPr>
          <w:rFonts w:ascii="Times New Roman" w:hAnsi="Times New Roman"/>
          <w:sz w:val="28"/>
          <w:szCs w:val="28"/>
        </w:rPr>
        <w:t>é</w:t>
      </w:r>
      <w:r w:rsidRPr="0080226D">
        <w:rPr>
          <w:rFonts w:ascii="Times New Roman" w:hAnsi="Times New Roman"/>
          <w:sz w:val="28"/>
          <w:szCs w:val="28"/>
        </w:rPr>
        <w:t xml:space="preserve"> de la justice.</w:t>
      </w:r>
    </w:p>
    <w:p w14:paraId="2EB274D7" w14:textId="046B7C88" w:rsidR="00FF3C3A" w:rsidRPr="0080226D" w:rsidRDefault="00FF3C3A" w:rsidP="00FF3C3A">
      <w:pPr>
        <w:spacing w:before="120" w:after="120" w:line="240" w:lineRule="auto"/>
        <w:ind w:left="1418"/>
        <w:jc w:val="both"/>
        <w:rPr>
          <w:rFonts w:ascii="Times New Roman" w:hAnsi="Times New Roman"/>
          <w:sz w:val="28"/>
          <w:szCs w:val="28"/>
        </w:rPr>
      </w:pPr>
      <w:r w:rsidRPr="0080226D">
        <w:rPr>
          <w:rFonts w:ascii="Times New Roman" w:hAnsi="Times New Roman"/>
          <w:sz w:val="28"/>
          <w:szCs w:val="28"/>
        </w:rPr>
        <w:t xml:space="preserve">Les représentants de l'Administration publique sont désignés selon les modalités </w:t>
      </w:r>
      <w:r w:rsidR="0080226D" w:rsidRPr="0080226D">
        <w:rPr>
          <w:rFonts w:ascii="Times New Roman" w:hAnsi="Times New Roman"/>
          <w:sz w:val="28"/>
          <w:szCs w:val="28"/>
        </w:rPr>
        <w:t>prévues</w:t>
      </w:r>
      <w:r w:rsidRPr="0080226D">
        <w:rPr>
          <w:rFonts w:ascii="Times New Roman" w:hAnsi="Times New Roman"/>
          <w:sz w:val="28"/>
          <w:szCs w:val="28"/>
        </w:rPr>
        <w:t xml:space="preserve"> à l’article 10.</w:t>
      </w:r>
    </w:p>
    <w:p w14:paraId="0F391E45" w14:textId="33F37A66" w:rsidR="00FF3C3A" w:rsidRPr="00892D11" w:rsidRDefault="00FF3C3A" w:rsidP="00FF3C3A">
      <w:pPr>
        <w:spacing w:before="240" w:line="240" w:lineRule="auto"/>
        <w:ind w:left="1276" w:hanging="1410"/>
        <w:jc w:val="both"/>
        <w:rPr>
          <w:rFonts w:ascii="Times New Roman" w:hAnsi="Times New Roman"/>
          <w:b/>
          <w:sz w:val="28"/>
          <w:szCs w:val="28"/>
        </w:rPr>
      </w:pPr>
      <w:r w:rsidRPr="00892D11">
        <w:rPr>
          <w:rFonts w:ascii="Times New Roman" w:hAnsi="Times New Roman"/>
          <w:b/>
          <w:sz w:val="28"/>
          <w:szCs w:val="28"/>
        </w:rPr>
        <w:t xml:space="preserve">Article 8 : </w:t>
      </w:r>
      <w:r w:rsidRPr="00892D11">
        <w:rPr>
          <w:rFonts w:ascii="Times New Roman" w:hAnsi="Times New Roman"/>
          <w:b/>
          <w:sz w:val="28"/>
          <w:szCs w:val="28"/>
        </w:rPr>
        <w:tab/>
      </w:r>
      <w:r w:rsidRPr="00892D11">
        <w:rPr>
          <w:rFonts w:ascii="Times New Roman" w:hAnsi="Times New Roman"/>
          <w:sz w:val="28"/>
          <w:szCs w:val="28"/>
        </w:rPr>
        <w:t>Les représentants du secteur privé sont désignés par les organisations professionnelles représentatives des opérateurs économiques des secteurs du bâtiment et des travaux publics, du commerce et des services, selon les modalités prévues à l’article 10.</w:t>
      </w:r>
    </w:p>
    <w:p w14:paraId="1D4AFF75" w14:textId="77777777" w:rsidR="00FF3C3A" w:rsidRPr="0017304D" w:rsidRDefault="00FF3C3A" w:rsidP="00FF3C3A">
      <w:pPr>
        <w:spacing w:line="240" w:lineRule="auto"/>
        <w:ind w:left="1276"/>
        <w:jc w:val="both"/>
        <w:rPr>
          <w:rFonts w:ascii="Times New Roman" w:hAnsi="Times New Roman"/>
          <w:bCs/>
          <w:sz w:val="28"/>
          <w:szCs w:val="28"/>
        </w:rPr>
      </w:pPr>
      <w:r w:rsidRPr="0017304D">
        <w:rPr>
          <w:rFonts w:ascii="Times New Roman" w:hAnsi="Times New Roman"/>
          <w:bCs/>
          <w:sz w:val="28"/>
          <w:szCs w:val="28"/>
        </w:rPr>
        <w:t>Les modalités de désignation des représentants du secteur privé sont fixées par décret.</w:t>
      </w:r>
    </w:p>
    <w:p w14:paraId="6136DC6E" w14:textId="35835168" w:rsidR="00FF3C3A" w:rsidRPr="00FB6D25" w:rsidRDefault="00FF3C3A" w:rsidP="00FF3C3A">
      <w:pPr>
        <w:spacing w:before="240" w:line="240" w:lineRule="auto"/>
        <w:ind w:left="1276" w:hanging="1410"/>
        <w:jc w:val="both"/>
        <w:rPr>
          <w:rFonts w:ascii="Times New Roman" w:hAnsi="Times New Roman"/>
          <w:sz w:val="28"/>
          <w:szCs w:val="28"/>
        </w:rPr>
      </w:pPr>
      <w:r w:rsidRPr="00892D11">
        <w:rPr>
          <w:rFonts w:ascii="Times New Roman" w:hAnsi="Times New Roman"/>
          <w:b/>
          <w:sz w:val="28"/>
          <w:szCs w:val="28"/>
        </w:rPr>
        <w:lastRenderedPageBreak/>
        <w:t xml:space="preserve">Article 9 : </w:t>
      </w:r>
      <w:r w:rsidRPr="00892D11">
        <w:rPr>
          <w:rFonts w:ascii="Times New Roman" w:hAnsi="Times New Roman"/>
          <w:b/>
          <w:sz w:val="28"/>
          <w:szCs w:val="28"/>
        </w:rPr>
        <w:tab/>
      </w:r>
      <w:r w:rsidRPr="00892D11">
        <w:rPr>
          <w:rFonts w:ascii="Times New Roman" w:hAnsi="Times New Roman"/>
          <w:sz w:val="28"/>
          <w:szCs w:val="28"/>
        </w:rPr>
        <w:t xml:space="preserve">Les représentants de la société civile sont désignés par les organisations et associations déclarées, représentatives </w:t>
      </w:r>
      <w:r>
        <w:rPr>
          <w:rFonts w:ascii="Times New Roman" w:hAnsi="Times New Roman"/>
          <w:sz w:val="28"/>
          <w:szCs w:val="28"/>
        </w:rPr>
        <w:t xml:space="preserve">des organisations </w:t>
      </w:r>
      <w:r w:rsidRPr="00892D11">
        <w:rPr>
          <w:rFonts w:ascii="Times New Roman" w:hAnsi="Times New Roman"/>
          <w:sz w:val="28"/>
          <w:szCs w:val="28"/>
        </w:rPr>
        <w:t xml:space="preserve">œuvrant dans le domaine de la bonne gouvernance, de l'éthique et de la lutte contre la corruption, selon les modalités </w:t>
      </w:r>
      <w:r w:rsidR="00C3498C">
        <w:rPr>
          <w:rFonts w:ascii="Times New Roman" w:hAnsi="Times New Roman"/>
          <w:sz w:val="28"/>
          <w:szCs w:val="28"/>
        </w:rPr>
        <w:t>prévues</w:t>
      </w:r>
      <w:r w:rsidRPr="00892D11">
        <w:rPr>
          <w:rFonts w:ascii="Times New Roman" w:hAnsi="Times New Roman"/>
          <w:sz w:val="28"/>
          <w:szCs w:val="28"/>
        </w:rPr>
        <w:t xml:space="preserve"> à l'article 10</w:t>
      </w:r>
      <w:r w:rsidRPr="00FB6D25">
        <w:rPr>
          <w:rFonts w:ascii="Times New Roman" w:hAnsi="Times New Roman"/>
          <w:sz w:val="28"/>
          <w:szCs w:val="28"/>
        </w:rPr>
        <w:t>.</w:t>
      </w:r>
    </w:p>
    <w:p w14:paraId="10B35941" w14:textId="77777777" w:rsidR="00FF3C3A" w:rsidRPr="007B1BE2" w:rsidRDefault="00FF3C3A" w:rsidP="00FF3C3A">
      <w:pPr>
        <w:spacing w:line="240" w:lineRule="auto"/>
        <w:ind w:left="1276"/>
        <w:jc w:val="both"/>
        <w:rPr>
          <w:rFonts w:ascii="Times New Roman" w:hAnsi="Times New Roman"/>
          <w:bCs/>
          <w:sz w:val="28"/>
          <w:szCs w:val="28"/>
        </w:rPr>
      </w:pPr>
      <w:r w:rsidRPr="007B1BE2">
        <w:rPr>
          <w:rFonts w:ascii="Times New Roman" w:hAnsi="Times New Roman"/>
          <w:bCs/>
          <w:sz w:val="28"/>
          <w:szCs w:val="28"/>
        </w:rPr>
        <w:t>Les modalités de désignation des représentants de la société civile sont fixées par décret.</w:t>
      </w:r>
    </w:p>
    <w:p w14:paraId="4B73DEAA" w14:textId="77777777" w:rsidR="00FF3C3A" w:rsidRPr="00892D11" w:rsidRDefault="00FF3C3A" w:rsidP="00FF3C3A">
      <w:pPr>
        <w:spacing w:before="240" w:line="240" w:lineRule="auto"/>
        <w:ind w:left="1276" w:hanging="1410"/>
        <w:jc w:val="both"/>
        <w:rPr>
          <w:rFonts w:ascii="Times New Roman" w:hAnsi="Times New Roman"/>
          <w:sz w:val="28"/>
          <w:szCs w:val="28"/>
        </w:rPr>
      </w:pPr>
      <w:r w:rsidRPr="00892D11">
        <w:rPr>
          <w:rFonts w:ascii="Times New Roman" w:hAnsi="Times New Roman"/>
          <w:b/>
          <w:sz w:val="28"/>
          <w:szCs w:val="28"/>
        </w:rPr>
        <w:t>Article 10</w:t>
      </w:r>
      <w:r w:rsidRPr="00892D11">
        <w:rPr>
          <w:rFonts w:ascii="Times New Roman" w:hAnsi="Times New Roman"/>
          <w:sz w:val="28"/>
          <w:szCs w:val="28"/>
        </w:rPr>
        <w:t xml:space="preserve"> : </w:t>
      </w:r>
      <w:r w:rsidRPr="00892D11">
        <w:rPr>
          <w:rFonts w:ascii="Times New Roman" w:hAnsi="Times New Roman"/>
          <w:sz w:val="28"/>
          <w:szCs w:val="28"/>
        </w:rPr>
        <w:tab/>
        <w:t>Les membres du Conseil de Régulation sont choisis parmi les cadres et les personnalités de réputation morale et professionnelle établie dans les domaines juridique, technique, économique, financier et de la commande publique.</w:t>
      </w:r>
    </w:p>
    <w:p w14:paraId="3732079C" w14:textId="07F223A9" w:rsidR="00FF3C3A" w:rsidRPr="00892D11" w:rsidRDefault="007B1BE2" w:rsidP="00FF3C3A">
      <w:pPr>
        <w:spacing w:line="240" w:lineRule="auto"/>
        <w:ind w:left="1276"/>
        <w:jc w:val="both"/>
        <w:rPr>
          <w:rFonts w:ascii="Times New Roman" w:hAnsi="Times New Roman"/>
          <w:sz w:val="28"/>
          <w:szCs w:val="28"/>
        </w:rPr>
      </w:pPr>
      <w:r>
        <w:rPr>
          <w:rFonts w:ascii="Times New Roman" w:hAnsi="Times New Roman"/>
          <w:sz w:val="28"/>
          <w:szCs w:val="28"/>
        </w:rPr>
        <w:t>Les membres du Conseil de Régulation</w:t>
      </w:r>
      <w:r w:rsidR="00FF3C3A" w:rsidRPr="00892D11">
        <w:rPr>
          <w:rFonts w:ascii="Times New Roman" w:hAnsi="Times New Roman"/>
          <w:sz w:val="28"/>
          <w:szCs w:val="28"/>
        </w:rPr>
        <w:t xml:space="preserve"> sont nommés par décret pris en Conseil des Ministres pour une durée de trois ans renouvelables une seule fois.</w:t>
      </w:r>
    </w:p>
    <w:p w14:paraId="43003982" w14:textId="77777777" w:rsidR="00FF3C3A" w:rsidRPr="00FB6D25" w:rsidRDefault="00FF3C3A" w:rsidP="00FF3C3A">
      <w:pPr>
        <w:spacing w:line="240" w:lineRule="auto"/>
        <w:ind w:left="1276"/>
        <w:jc w:val="both"/>
        <w:rPr>
          <w:rFonts w:ascii="Times New Roman" w:hAnsi="Times New Roman"/>
          <w:sz w:val="28"/>
          <w:szCs w:val="28"/>
        </w:rPr>
      </w:pPr>
      <w:r w:rsidRPr="00FB6D25">
        <w:rPr>
          <w:rFonts w:ascii="Times New Roman" w:hAnsi="Times New Roman"/>
          <w:sz w:val="28"/>
          <w:szCs w:val="28"/>
        </w:rPr>
        <w:t>Le mandat des membres du Conseil de Régulation prend fin à l’expiration normale de sa durée.</w:t>
      </w:r>
    </w:p>
    <w:p w14:paraId="7AAAF59B" w14:textId="1517BC4B" w:rsidR="00FF3C3A" w:rsidRPr="00892D11" w:rsidRDefault="00FF3C3A" w:rsidP="00FF3C3A">
      <w:pPr>
        <w:spacing w:line="240" w:lineRule="auto"/>
        <w:ind w:left="1276"/>
        <w:jc w:val="both"/>
        <w:rPr>
          <w:rFonts w:ascii="Times New Roman" w:hAnsi="Times New Roman"/>
          <w:sz w:val="28"/>
          <w:szCs w:val="28"/>
        </w:rPr>
      </w:pPr>
      <w:r w:rsidRPr="00892D11">
        <w:rPr>
          <w:rFonts w:ascii="Times New Roman" w:hAnsi="Times New Roman"/>
          <w:sz w:val="28"/>
          <w:szCs w:val="28"/>
        </w:rPr>
        <w:t>Le mandat de tout membre peut prendre également fin soit par décès, soit par démission, soit par révocation à la suite d’une faute grave ou d’agissements incompatibles avec sa fonction, sur proposition du Conseil de Régulation qui peut, à cet effet, être saisi par l’Administration ou l’organisation d’origine.</w:t>
      </w:r>
    </w:p>
    <w:p w14:paraId="0B9D4328" w14:textId="77777777" w:rsidR="00FF3C3A" w:rsidRPr="00892D11" w:rsidRDefault="00FF3C3A" w:rsidP="00FF3C3A">
      <w:pPr>
        <w:spacing w:line="240" w:lineRule="auto"/>
        <w:ind w:left="1276"/>
        <w:jc w:val="both"/>
        <w:rPr>
          <w:rFonts w:ascii="Times New Roman" w:hAnsi="Times New Roman"/>
          <w:sz w:val="28"/>
          <w:szCs w:val="28"/>
        </w:rPr>
      </w:pPr>
      <w:r w:rsidRPr="00892D11">
        <w:rPr>
          <w:rFonts w:ascii="Times New Roman" w:hAnsi="Times New Roman"/>
          <w:sz w:val="28"/>
          <w:szCs w:val="28"/>
        </w:rPr>
        <w:t>En cas de décès, de démission en cours de mandat ou dans toutes les hypothèses où un membre n’est plus en mesure d’exercer son mandat, il est immédiatement pourvu à son remplacement dans les mêmes conditions que pour sa nomination, pour la période du mandat restant à courir.</w:t>
      </w:r>
    </w:p>
    <w:p w14:paraId="2B261526" w14:textId="574FDAAA" w:rsidR="00FF3C3A" w:rsidRDefault="00FF3C3A" w:rsidP="00FF3C3A">
      <w:pPr>
        <w:spacing w:before="240" w:line="240" w:lineRule="auto"/>
        <w:ind w:left="1276" w:hanging="1410"/>
        <w:jc w:val="both"/>
        <w:rPr>
          <w:rFonts w:ascii="Times New Roman" w:hAnsi="Times New Roman"/>
          <w:sz w:val="28"/>
          <w:szCs w:val="28"/>
        </w:rPr>
      </w:pPr>
      <w:r w:rsidRPr="00892D11">
        <w:rPr>
          <w:rFonts w:ascii="Times New Roman" w:hAnsi="Times New Roman"/>
          <w:b/>
          <w:sz w:val="28"/>
          <w:szCs w:val="28"/>
        </w:rPr>
        <w:t>Article 11</w:t>
      </w:r>
      <w:r w:rsidRPr="00892D11">
        <w:rPr>
          <w:rFonts w:ascii="Times New Roman" w:hAnsi="Times New Roman"/>
          <w:sz w:val="28"/>
          <w:szCs w:val="28"/>
        </w:rPr>
        <w:t xml:space="preserve"> : </w:t>
      </w:r>
      <w:r w:rsidRPr="00892D11">
        <w:rPr>
          <w:rFonts w:ascii="Times New Roman" w:hAnsi="Times New Roman"/>
          <w:sz w:val="28"/>
          <w:szCs w:val="28"/>
        </w:rPr>
        <w:tab/>
        <w:t>Les membres du Conseil de Régulation et du Secrétariat Général bénéficient</w:t>
      </w:r>
      <w:r w:rsidR="00FC5D20">
        <w:rPr>
          <w:rFonts w:ascii="Times New Roman" w:hAnsi="Times New Roman"/>
          <w:sz w:val="28"/>
          <w:szCs w:val="28"/>
        </w:rPr>
        <w:t>,</w:t>
      </w:r>
      <w:r w:rsidRPr="00892D11">
        <w:rPr>
          <w:rFonts w:ascii="Times New Roman" w:hAnsi="Times New Roman"/>
          <w:sz w:val="28"/>
          <w:szCs w:val="28"/>
        </w:rPr>
        <w:t xml:space="preserve"> pour les actes qu’ils prennent dans l’exercice de leurs fonctions</w:t>
      </w:r>
      <w:r w:rsidR="002D6514">
        <w:rPr>
          <w:rFonts w:ascii="Times New Roman" w:hAnsi="Times New Roman"/>
          <w:sz w:val="28"/>
          <w:szCs w:val="28"/>
        </w:rPr>
        <w:t>,</w:t>
      </w:r>
      <w:r w:rsidRPr="00892D11">
        <w:rPr>
          <w:rFonts w:ascii="Times New Roman" w:hAnsi="Times New Roman"/>
          <w:sz w:val="28"/>
          <w:szCs w:val="28"/>
        </w:rPr>
        <w:t xml:space="preserve"> d’une protection spéciale de l’Etat dont les modalités sont fixées par décret.</w:t>
      </w:r>
    </w:p>
    <w:p w14:paraId="5C0CEB43" w14:textId="2595F347" w:rsidR="00AA7041" w:rsidRPr="00467452" w:rsidRDefault="00AA7041" w:rsidP="00FF3C3A">
      <w:pPr>
        <w:spacing w:before="240" w:line="240" w:lineRule="auto"/>
        <w:ind w:left="1276" w:hanging="1410"/>
        <w:jc w:val="both"/>
        <w:rPr>
          <w:rFonts w:ascii="Times New Roman" w:hAnsi="Times New Roman"/>
          <w:bCs/>
          <w:sz w:val="28"/>
          <w:szCs w:val="28"/>
        </w:rPr>
      </w:pPr>
      <w:r>
        <w:rPr>
          <w:rFonts w:ascii="Times New Roman" w:hAnsi="Times New Roman"/>
          <w:b/>
          <w:sz w:val="28"/>
          <w:szCs w:val="28"/>
        </w:rPr>
        <w:tab/>
      </w:r>
      <w:r w:rsidRPr="00467452">
        <w:rPr>
          <w:rFonts w:ascii="Times New Roman" w:hAnsi="Times New Roman"/>
          <w:bCs/>
          <w:sz w:val="28"/>
          <w:szCs w:val="28"/>
        </w:rPr>
        <w:t>Avant d’entrer en fonction, les membres non assermentés du conseil de régulation prêtent serment devant la cour d’appel d’Abidjan, en ces termes :</w:t>
      </w:r>
    </w:p>
    <w:p w14:paraId="7075D985" w14:textId="66E2369D" w:rsidR="00AA7041" w:rsidRPr="00467452" w:rsidRDefault="00AA7041" w:rsidP="00FF3C3A">
      <w:pPr>
        <w:spacing w:before="240" w:line="240" w:lineRule="auto"/>
        <w:ind w:left="1276" w:hanging="1410"/>
        <w:jc w:val="both"/>
        <w:rPr>
          <w:rFonts w:ascii="Times New Roman" w:hAnsi="Times New Roman"/>
          <w:bCs/>
          <w:i/>
          <w:iCs/>
          <w:sz w:val="28"/>
          <w:szCs w:val="28"/>
        </w:rPr>
      </w:pPr>
      <w:r w:rsidRPr="00467452">
        <w:rPr>
          <w:rFonts w:ascii="Times New Roman" w:hAnsi="Times New Roman"/>
          <w:bCs/>
          <w:sz w:val="28"/>
          <w:szCs w:val="28"/>
        </w:rPr>
        <w:tab/>
      </w:r>
      <w:r w:rsidRPr="00467452">
        <w:rPr>
          <w:rFonts w:ascii="Times New Roman" w:hAnsi="Times New Roman"/>
          <w:bCs/>
          <w:i/>
          <w:iCs/>
          <w:sz w:val="28"/>
          <w:szCs w:val="28"/>
        </w:rPr>
        <w:t>« Je jure de remplir fi</w:t>
      </w:r>
      <w:r w:rsidR="00E80E40" w:rsidRPr="00467452">
        <w:rPr>
          <w:rFonts w:ascii="Times New Roman" w:hAnsi="Times New Roman"/>
          <w:bCs/>
          <w:i/>
          <w:iCs/>
          <w:sz w:val="28"/>
          <w:szCs w:val="28"/>
        </w:rPr>
        <w:t>dèlement ma fonction de conseiller au sein du conseil de régulation de l’Autorité de Régulation de la Commande Publique avec honnêteté, impartialité, intégrité et en toute indépendance, dans le respect des lois et règlements de la République »</w:t>
      </w:r>
      <w:r w:rsidR="00E33A4C">
        <w:rPr>
          <w:rFonts w:ascii="Times New Roman" w:hAnsi="Times New Roman"/>
          <w:bCs/>
          <w:i/>
          <w:iCs/>
          <w:sz w:val="28"/>
          <w:szCs w:val="28"/>
        </w:rPr>
        <w:t>.</w:t>
      </w:r>
    </w:p>
    <w:p w14:paraId="6F060E72" w14:textId="43C5D128" w:rsidR="00FF3C3A" w:rsidRPr="00892D11" w:rsidRDefault="00FF3C3A" w:rsidP="00FF3C3A">
      <w:pPr>
        <w:spacing w:before="240" w:line="240" w:lineRule="auto"/>
        <w:ind w:left="1276" w:hanging="1410"/>
        <w:jc w:val="both"/>
        <w:rPr>
          <w:rFonts w:ascii="Times New Roman" w:hAnsi="Times New Roman"/>
          <w:sz w:val="28"/>
          <w:szCs w:val="28"/>
        </w:rPr>
      </w:pPr>
      <w:r w:rsidRPr="00892D11">
        <w:rPr>
          <w:rFonts w:ascii="Times New Roman" w:hAnsi="Times New Roman"/>
          <w:b/>
          <w:sz w:val="28"/>
          <w:szCs w:val="28"/>
        </w:rPr>
        <w:lastRenderedPageBreak/>
        <w:t>Article 12</w:t>
      </w:r>
      <w:r w:rsidRPr="00892D11">
        <w:rPr>
          <w:rFonts w:ascii="Times New Roman" w:hAnsi="Times New Roman"/>
          <w:sz w:val="28"/>
          <w:szCs w:val="28"/>
        </w:rPr>
        <w:t> :</w:t>
      </w:r>
      <w:r w:rsidRPr="00892D11">
        <w:rPr>
          <w:rFonts w:ascii="Times New Roman" w:hAnsi="Times New Roman"/>
          <w:sz w:val="28"/>
          <w:szCs w:val="28"/>
        </w:rPr>
        <w:tab/>
        <w:t>Constitue une faute grave au sens de l’article 10</w:t>
      </w:r>
      <w:r w:rsidR="00465957">
        <w:rPr>
          <w:rFonts w:ascii="Times New Roman" w:hAnsi="Times New Roman"/>
          <w:sz w:val="28"/>
          <w:szCs w:val="28"/>
        </w:rPr>
        <w:t>, l’un</w:t>
      </w:r>
      <w:r w:rsidRPr="00892D11">
        <w:rPr>
          <w:rFonts w:ascii="Times New Roman" w:hAnsi="Times New Roman"/>
          <w:sz w:val="28"/>
          <w:szCs w:val="28"/>
        </w:rPr>
        <w:t xml:space="preserve"> des faits ou comportements ci-après :</w:t>
      </w:r>
    </w:p>
    <w:p w14:paraId="56651BBB" w14:textId="77777777" w:rsidR="00FF3C3A" w:rsidRPr="00892D11" w:rsidRDefault="00FF3C3A" w:rsidP="00FF3C3A">
      <w:pPr>
        <w:pStyle w:val="Paragraphedeliste"/>
        <w:numPr>
          <w:ilvl w:val="0"/>
          <w:numId w:val="1"/>
        </w:numPr>
        <w:spacing w:after="0" w:line="240" w:lineRule="auto"/>
        <w:ind w:left="1702" w:hanging="284"/>
        <w:contextualSpacing w:val="0"/>
        <w:jc w:val="both"/>
        <w:rPr>
          <w:rFonts w:ascii="Times New Roman" w:hAnsi="Times New Roman"/>
          <w:sz w:val="28"/>
          <w:szCs w:val="28"/>
        </w:rPr>
      </w:pPr>
      <w:r w:rsidRPr="00892D11">
        <w:rPr>
          <w:rFonts w:ascii="Times New Roman" w:hAnsi="Times New Roman"/>
          <w:sz w:val="28"/>
          <w:szCs w:val="28"/>
        </w:rPr>
        <w:t>non-respect du secret des délibérations ;</w:t>
      </w:r>
    </w:p>
    <w:p w14:paraId="7FE5B98F" w14:textId="77777777" w:rsidR="00FF3C3A" w:rsidRPr="00892D11" w:rsidRDefault="00FF3C3A" w:rsidP="00FF3C3A">
      <w:pPr>
        <w:pStyle w:val="Paragraphedeliste"/>
        <w:numPr>
          <w:ilvl w:val="0"/>
          <w:numId w:val="1"/>
        </w:numPr>
        <w:spacing w:after="0" w:line="240" w:lineRule="auto"/>
        <w:ind w:left="1702" w:hanging="284"/>
        <w:contextualSpacing w:val="0"/>
        <w:jc w:val="both"/>
        <w:rPr>
          <w:rFonts w:ascii="Times New Roman" w:hAnsi="Times New Roman"/>
          <w:sz w:val="28"/>
          <w:szCs w:val="28"/>
        </w:rPr>
      </w:pPr>
      <w:r w:rsidRPr="00892D11">
        <w:rPr>
          <w:rFonts w:ascii="Times New Roman" w:hAnsi="Times New Roman"/>
          <w:sz w:val="28"/>
          <w:szCs w:val="28"/>
        </w:rPr>
        <w:t>corruption active ou passive et toute autre infraction assimilable ;</w:t>
      </w:r>
    </w:p>
    <w:p w14:paraId="2B0CA0FB" w14:textId="77777777" w:rsidR="00FF3C3A" w:rsidRPr="00892D11" w:rsidRDefault="00FF3C3A" w:rsidP="00FF3C3A">
      <w:pPr>
        <w:pStyle w:val="Paragraphedeliste"/>
        <w:numPr>
          <w:ilvl w:val="0"/>
          <w:numId w:val="1"/>
        </w:numPr>
        <w:spacing w:after="0" w:line="240" w:lineRule="auto"/>
        <w:ind w:left="1702" w:hanging="284"/>
        <w:contextualSpacing w:val="0"/>
        <w:jc w:val="both"/>
        <w:rPr>
          <w:rFonts w:ascii="Times New Roman" w:hAnsi="Times New Roman"/>
          <w:sz w:val="28"/>
          <w:szCs w:val="28"/>
        </w:rPr>
      </w:pPr>
      <w:r w:rsidRPr="00892D11">
        <w:rPr>
          <w:rFonts w:ascii="Times New Roman" w:hAnsi="Times New Roman"/>
          <w:sz w:val="28"/>
          <w:szCs w:val="28"/>
        </w:rPr>
        <w:t>violation des dispositions des textes législatifs et réglementaires régissant la commande publique.</w:t>
      </w:r>
    </w:p>
    <w:p w14:paraId="1E8884BE" w14:textId="2A02FFE4" w:rsidR="00FF3C3A" w:rsidRPr="0058500A" w:rsidRDefault="00FF3C3A" w:rsidP="0058500A">
      <w:pPr>
        <w:pStyle w:val="Paragraphedeliste"/>
        <w:numPr>
          <w:ilvl w:val="0"/>
          <w:numId w:val="3"/>
        </w:numPr>
        <w:spacing w:before="240" w:after="240" w:line="240" w:lineRule="auto"/>
        <w:jc w:val="center"/>
        <w:rPr>
          <w:rFonts w:ascii="Times New Roman" w:hAnsi="Times New Roman"/>
          <w:b/>
          <w:sz w:val="28"/>
          <w:szCs w:val="28"/>
        </w:rPr>
      </w:pPr>
      <w:r w:rsidRPr="0058500A">
        <w:rPr>
          <w:rFonts w:ascii="Times New Roman" w:hAnsi="Times New Roman"/>
          <w:b/>
          <w:sz w:val="28"/>
          <w:szCs w:val="28"/>
        </w:rPr>
        <w:t>FONCTIONNEMENT</w:t>
      </w:r>
    </w:p>
    <w:p w14:paraId="56EFA143" w14:textId="6D56BF4C" w:rsidR="00FF3C3A" w:rsidRPr="00E313E1" w:rsidRDefault="00FF3C3A" w:rsidP="00FF3C3A">
      <w:pPr>
        <w:spacing w:before="240" w:after="120" w:line="240" w:lineRule="auto"/>
        <w:ind w:left="1276" w:hanging="1410"/>
        <w:jc w:val="both"/>
        <w:rPr>
          <w:rFonts w:ascii="Times New Roman" w:hAnsi="Times New Roman"/>
          <w:bCs/>
          <w:sz w:val="28"/>
          <w:szCs w:val="28"/>
        </w:rPr>
      </w:pPr>
      <w:r w:rsidRPr="00892D11">
        <w:rPr>
          <w:rFonts w:ascii="Times New Roman" w:hAnsi="Times New Roman"/>
          <w:b/>
          <w:sz w:val="28"/>
          <w:szCs w:val="28"/>
        </w:rPr>
        <w:t xml:space="preserve">Article </w:t>
      </w:r>
      <w:r w:rsidR="00A2711A" w:rsidRPr="00E313E1">
        <w:rPr>
          <w:rFonts w:ascii="Times New Roman" w:hAnsi="Times New Roman"/>
          <w:bCs/>
          <w:sz w:val="28"/>
          <w:szCs w:val="28"/>
        </w:rPr>
        <w:t>27</w:t>
      </w:r>
      <w:r w:rsidRPr="00E313E1">
        <w:rPr>
          <w:rFonts w:ascii="Times New Roman" w:hAnsi="Times New Roman"/>
          <w:bCs/>
          <w:sz w:val="28"/>
          <w:szCs w:val="28"/>
        </w:rPr>
        <w:t xml:space="preserve"> : </w:t>
      </w:r>
      <w:r w:rsidRPr="00E313E1">
        <w:rPr>
          <w:rFonts w:ascii="Times New Roman" w:hAnsi="Times New Roman"/>
          <w:bCs/>
          <w:sz w:val="28"/>
          <w:szCs w:val="28"/>
        </w:rPr>
        <w:tab/>
        <w:t>Le Conseil de Régulation se réunit au moins une fois par mois sur convocation du Président.</w:t>
      </w:r>
    </w:p>
    <w:p w14:paraId="420A6D51" w14:textId="77777777" w:rsidR="00FF3C3A" w:rsidRPr="00E313E1" w:rsidRDefault="00FF3C3A" w:rsidP="00FF3C3A">
      <w:pPr>
        <w:spacing w:after="120" w:line="240" w:lineRule="auto"/>
        <w:ind w:left="1276"/>
        <w:jc w:val="both"/>
        <w:rPr>
          <w:rFonts w:ascii="Times New Roman" w:hAnsi="Times New Roman"/>
          <w:bCs/>
          <w:sz w:val="28"/>
          <w:szCs w:val="28"/>
        </w:rPr>
      </w:pPr>
      <w:r w:rsidRPr="00E313E1">
        <w:rPr>
          <w:rFonts w:ascii="Times New Roman" w:hAnsi="Times New Roman"/>
          <w:bCs/>
          <w:sz w:val="28"/>
          <w:szCs w:val="28"/>
        </w:rPr>
        <w:t>Le Président peut convoquer des réunions extraordinaires sur sa propre initiative ou à la demande d'un tiers au moins des membres du Conseil de Régulation.</w:t>
      </w:r>
    </w:p>
    <w:p w14:paraId="25109E6F" w14:textId="77777777" w:rsidR="00FF3C3A" w:rsidRPr="00E313E1" w:rsidRDefault="00FF3C3A" w:rsidP="00FF3C3A">
      <w:pPr>
        <w:spacing w:after="120" w:line="240" w:lineRule="auto"/>
        <w:ind w:left="1276"/>
        <w:jc w:val="both"/>
        <w:rPr>
          <w:rFonts w:ascii="Times New Roman" w:hAnsi="Times New Roman"/>
          <w:bCs/>
          <w:sz w:val="28"/>
          <w:szCs w:val="28"/>
        </w:rPr>
      </w:pPr>
      <w:r w:rsidRPr="00E313E1">
        <w:rPr>
          <w:rFonts w:ascii="Times New Roman" w:hAnsi="Times New Roman"/>
          <w:bCs/>
          <w:sz w:val="28"/>
          <w:szCs w:val="28"/>
        </w:rPr>
        <w:t>Les membres du Conseil de Régulation ayant des intérêts dans un dossier inscrit à l'ordre du jour</w:t>
      </w:r>
      <w:r w:rsidRPr="00E313E1">
        <w:rPr>
          <w:rFonts w:ascii="Times New Roman" w:hAnsi="Times New Roman"/>
          <w:bCs/>
          <w:strike/>
          <w:sz w:val="28"/>
          <w:szCs w:val="28"/>
        </w:rPr>
        <w:t>,</w:t>
      </w:r>
      <w:r w:rsidRPr="00E313E1">
        <w:rPr>
          <w:rFonts w:ascii="Times New Roman" w:hAnsi="Times New Roman"/>
          <w:bCs/>
          <w:sz w:val="28"/>
          <w:szCs w:val="28"/>
        </w:rPr>
        <w:t xml:space="preserve"> doivent s'abstenir de participer à l'examen de ce dossier et à sa délibération.</w:t>
      </w:r>
    </w:p>
    <w:p w14:paraId="099AD248" w14:textId="77777777" w:rsidR="00FF3C3A" w:rsidRPr="00E313E1" w:rsidRDefault="00FF3C3A" w:rsidP="00FF3C3A">
      <w:pPr>
        <w:spacing w:after="120" w:line="240" w:lineRule="auto"/>
        <w:ind w:left="1276"/>
        <w:jc w:val="both"/>
        <w:rPr>
          <w:rFonts w:ascii="Times New Roman" w:hAnsi="Times New Roman"/>
          <w:bCs/>
          <w:sz w:val="28"/>
          <w:szCs w:val="28"/>
        </w:rPr>
      </w:pPr>
      <w:r w:rsidRPr="00E313E1">
        <w:rPr>
          <w:rFonts w:ascii="Times New Roman" w:hAnsi="Times New Roman"/>
          <w:bCs/>
          <w:sz w:val="28"/>
          <w:szCs w:val="28"/>
        </w:rPr>
        <w:t>Les réunions du Conseil de Régulation sont dirigées par le Président.</w:t>
      </w:r>
    </w:p>
    <w:p w14:paraId="1381D25A" w14:textId="77777777" w:rsidR="00FF3C3A" w:rsidRPr="00E313E1" w:rsidRDefault="00FF3C3A" w:rsidP="00FF3C3A">
      <w:pPr>
        <w:spacing w:after="120" w:line="240" w:lineRule="auto"/>
        <w:ind w:left="1276"/>
        <w:jc w:val="both"/>
        <w:rPr>
          <w:rFonts w:ascii="Times New Roman" w:hAnsi="Times New Roman"/>
          <w:bCs/>
          <w:sz w:val="28"/>
          <w:szCs w:val="28"/>
        </w:rPr>
      </w:pPr>
      <w:r w:rsidRPr="00E313E1">
        <w:rPr>
          <w:rFonts w:ascii="Times New Roman" w:hAnsi="Times New Roman"/>
          <w:bCs/>
          <w:sz w:val="28"/>
          <w:szCs w:val="28"/>
        </w:rPr>
        <w:t>Le Secrétaire Général assure le secrétariat des séances du Conseil.</w:t>
      </w:r>
    </w:p>
    <w:p w14:paraId="766F7107" w14:textId="577A36B8" w:rsidR="00FF3C3A" w:rsidRPr="00892D11" w:rsidRDefault="00FF3C3A" w:rsidP="00FF3C3A">
      <w:pPr>
        <w:spacing w:before="240" w:line="240" w:lineRule="auto"/>
        <w:ind w:left="1276" w:hanging="1410"/>
        <w:jc w:val="both"/>
        <w:rPr>
          <w:rFonts w:ascii="Times New Roman" w:hAnsi="Times New Roman"/>
          <w:sz w:val="28"/>
          <w:szCs w:val="28"/>
        </w:rPr>
      </w:pPr>
      <w:r w:rsidRPr="00892D11">
        <w:rPr>
          <w:rFonts w:ascii="Times New Roman" w:hAnsi="Times New Roman"/>
          <w:b/>
          <w:sz w:val="28"/>
          <w:szCs w:val="28"/>
        </w:rPr>
        <w:t xml:space="preserve">Article </w:t>
      </w:r>
      <w:r w:rsidR="00E313E1">
        <w:rPr>
          <w:rFonts w:ascii="Times New Roman" w:hAnsi="Times New Roman"/>
          <w:b/>
          <w:sz w:val="28"/>
          <w:szCs w:val="28"/>
        </w:rPr>
        <w:t>28</w:t>
      </w:r>
      <w:r w:rsidRPr="00892D11">
        <w:rPr>
          <w:rFonts w:ascii="Times New Roman" w:hAnsi="Times New Roman"/>
          <w:sz w:val="28"/>
          <w:szCs w:val="28"/>
        </w:rPr>
        <w:t> :</w:t>
      </w:r>
      <w:r w:rsidRPr="00892D11">
        <w:rPr>
          <w:rFonts w:ascii="Times New Roman" w:hAnsi="Times New Roman"/>
          <w:sz w:val="28"/>
          <w:szCs w:val="28"/>
        </w:rPr>
        <w:tab/>
        <w:t>Le Conseil de Régulation ne peut valablement délibérer que si sept au moins de ses membres sont présents ou représentés. Si ce quorum n’est pas atteint, une autre réunion, convoquée à sept jours d’intervalle, pourra délibérer valablement</w:t>
      </w:r>
      <w:r>
        <w:rPr>
          <w:rFonts w:ascii="Times New Roman" w:hAnsi="Times New Roman"/>
          <w:sz w:val="28"/>
          <w:szCs w:val="28"/>
        </w:rPr>
        <w:t>,</w:t>
      </w:r>
      <w:r w:rsidRPr="00892D11">
        <w:rPr>
          <w:rFonts w:ascii="Times New Roman" w:hAnsi="Times New Roman"/>
          <w:sz w:val="28"/>
          <w:szCs w:val="28"/>
        </w:rPr>
        <w:t xml:space="preserve"> </w:t>
      </w:r>
      <w:r>
        <w:rPr>
          <w:rFonts w:ascii="Times New Roman" w:hAnsi="Times New Roman"/>
          <w:sz w:val="28"/>
          <w:szCs w:val="28"/>
        </w:rPr>
        <w:t xml:space="preserve">sur le même ordre du jour, </w:t>
      </w:r>
      <w:r w:rsidRPr="00892D11">
        <w:rPr>
          <w:rFonts w:ascii="Times New Roman" w:hAnsi="Times New Roman"/>
          <w:sz w:val="28"/>
          <w:szCs w:val="28"/>
        </w:rPr>
        <w:t>quel que soit le nombre de</w:t>
      </w:r>
      <w:r w:rsidRPr="00892D11">
        <w:rPr>
          <w:rFonts w:ascii="Times New Roman" w:hAnsi="Times New Roman"/>
          <w:strike/>
          <w:sz w:val="28"/>
          <w:szCs w:val="28"/>
        </w:rPr>
        <w:t>s</w:t>
      </w:r>
      <w:r w:rsidRPr="00892D11">
        <w:rPr>
          <w:rFonts w:ascii="Times New Roman" w:hAnsi="Times New Roman"/>
          <w:sz w:val="28"/>
          <w:szCs w:val="28"/>
        </w:rPr>
        <w:t xml:space="preserve"> membres présents.</w:t>
      </w:r>
    </w:p>
    <w:p w14:paraId="2C500B6F" w14:textId="0466EC92" w:rsidR="00FF3C3A" w:rsidRPr="00892D11" w:rsidRDefault="00FF3C3A" w:rsidP="00FF3C3A">
      <w:pPr>
        <w:spacing w:line="240" w:lineRule="auto"/>
        <w:ind w:left="1276"/>
        <w:jc w:val="both"/>
        <w:rPr>
          <w:rFonts w:ascii="Times New Roman" w:hAnsi="Times New Roman"/>
          <w:sz w:val="28"/>
          <w:szCs w:val="28"/>
        </w:rPr>
      </w:pPr>
      <w:r w:rsidRPr="00892D11">
        <w:rPr>
          <w:rFonts w:ascii="Times New Roman" w:hAnsi="Times New Roman"/>
          <w:sz w:val="28"/>
          <w:szCs w:val="28"/>
        </w:rPr>
        <w:t xml:space="preserve">Chaque membre dispose d’une voix. Les décisions sont prises à la majorité simple des membres présents ou représentés. Un membre du Conseil ne peut bénéficier que d’une seule représentation. En cas de partage </w:t>
      </w:r>
      <w:r w:rsidR="00BB259C">
        <w:rPr>
          <w:rFonts w:ascii="Times New Roman" w:hAnsi="Times New Roman"/>
          <w:sz w:val="28"/>
          <w:szCs w:val="28"/>
        </w:rPr>
        <w:t xml:space="preserve">égal </w:t>
      </w:r>
      <w:r w:rsidRPr="00892D11">
        <w:rPr>
          <w:rFonts w:ascii="Times New Roman" w:hAnsi="Times New Roman"/>
          <w:sz w:val="28"/>
          <w:szCs w:val="28"/>
        </w:rPr>
        <w:t>des voix, celle du Président est prépondérante.</w:t>
      </w:r>
    </w:p>
    <w:p w14:paraId="15D37EC3" w14:textId="77777777" w:rsidR="00FF3C3A" w:rsidRPr="00892D11" w:rsidRDefault="00FF3C3A" w:rsidP="00FF3C3A">
      <w:pPr>
        <w:spacing w:line="240" w:lineRule="auto"/>
        <w:ind w:left="1276"/>
        <w:jc w:val="both"/>
        <w:rPr>
          <w:rFonts w:ascii="Times New Roman" w:hAnsi="Times New Roman"/>
          <w:sz w:val="28"/>
          <w:szCs w:val="28"/>
        </w:rPr>
      </w:pPr>
      <w:r w:rsidRPr="00892D11">
        <w:rPr>
          <w:rFonts w:ascii="Times New Roman" w:hAnsi="Times New Roman"/>
          <w:sz w:val="28"/>
          <w:szCs w:val="28"/>
        </w:rPr>
        <w:t>Les délibérations du Conseil de Régulation sont formalisées à travers des procès-verbaux consignés dans un registre spécial tenu par le Secrétariat Général.</w:t>
      </w:r>
    </w:p>
    <w:p w14:paraId="6DB2C5B8" w14:textId="5FD315C3" w:rsidR="00FF3C3A" w:rsidRPr="00892D11" w:rsidRDefault="00FF3C3A" w:rsidP="00FF3C3A">
      <w:pPr>
        <w:spacing w:before="240" w:line="240" w:lineRule="auto"/>
        <w:ind w:left="1276" w:hanging="1410"/>
        <w:jc w:val="both"/>
        <w:rPr>
          <w:rFonts w:ascii="Times New Roman" w:hAnsi="Times New Roman"/>
          <w:sz w:val="28"/>
          <w:szCs w:val="28"/>
        </w:rPr>
      </w:pPr>
      <w:r w:rsidRPr="00892D11">
        <w:rPr>
          <w:rFonts w:ascii="Times New Roman" w:hAnsi="Times New Roman"/>
          <w:b/>
          <w:sz w:val="28"/>
          <w:szCs w:val="28"/>
        </w:rPr>
        <w:t xml:space="preserve">Article </w:t>
      </w:r>
      <w:r w:rsidR="00050385">
        <w:rPr>
          <w:rFonts w:ascii="Times New Roman" w:hAnsi="Times New Roman"/>
          <w:b/>
          <w:sz w:val="28"/>
          <w:szCs w:val="28"/>
        </w:rPr>
        <w:t>29</w:t>
      </w:r>
      <w:r w:rsidRPr="00892D11">
        <w:rPr>
          <w:rFonts w:ascii="Times New Roman" w:hAnsi="Times New Roman"/>
          <w:sz w:val="28"/>
          <w:szCs w:val="28"/>
        </w:rPr>
        <w:t> :</w:t>
      </w:r>
      <w:r w:rsidRPr="00892D11">
        <w:rPr>
          <w:rFonts w:ascii="Times New Roman" w:hAnsi="Times New Roman"/>
          <w:sz w:val="28"/>
          <w:szCs w:val="28"/>
        </w:rPr>
        <w:tab/>
        <w:t>Le Conseil de Régulation peut faire appel à toute personne physique ou morale dont la compétence est jugée nécessaire pour l’examen de dossiers particuliers.</w:t>
      </w:r>
    </w:p>
    <w:p w14:paraId="7E581D99" w14:textId="77777777" w:rsidR="00FF3C3A" w:rsidRPr="00892D11" w:rsidRDefault="00FF3C3A" w:rsidP="00FF3C3A">
      <w:pPr>
        <w:spacing w:line="240" w:lineRule="auto"/>
        <w:ind w:left="1276"/>
        <w:jc w:val="both"/>
        <w:rPr>
          <w:rFonts w:ascii="Times New Roman" w:hAnsi="Times New Roman"/>
          <w:sz w:val="28"/>
          <w:szCs w:val="28"/>
        </w:rPr>
      </w:pPr>
      <w:r w:rsidRPr="00892D11">
        <w:rPr>
          <w:rFonts w:ascii="Times New Roman" w:hAnsi="Times New Roman"/>
          <w:sz w:val="28"/>
          <w:szCs w:val="28"/>
        </w:rPr>
        <w:t>Les personnes ressources ont voix consultative.</w:t>
      </w:r>
    </w:p>
    <w:sectPr w:rsidR="00FF3C3A" w:rsidRPr="00892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00F19"/>
    <w:multiLevelType w:val="hybridMultilevel"/>
    <w:tmpl w:val="962A4BEC"/>
    <w:lvl w:ilvl="0" w:tplc="13586E8C">
      <w:start w:val="2"/>
      <w:numFmt w:val="bullet"/>
      <w:lvlText w:val="-"/>
      <w:lvlJc w:val="left"/>
      <w:pPr>
        <w:ind w:left="4330" w:hanging="360"/>
      </w:pPr>
      <w:rPr>
        <w:rFonts w:ascii="Arial" w:eastAsia="Times New Roman" w:hAnsi="Arial" w:cs="Aria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65A82D9A"/>
    <w:multiLevelType w:val="hybridMultilevel"/>
    <w:tmpl w:val="725831AC"/>
    <w:lvl w:ilvl="0" w:tplc="F23A19D6">
      <w:start w:val="1"/>
      <w:numFmt w:val="upperRoman"/>
      <w:lvlText w:val="%1."/>
      <w:lvlJc w:val="left"/>
      <w:pPr>
        <w:ind w:left="578" w:hanging="72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2" w15:restartNumberingAfterBreak="0">
    <w:nsid w:val="71966249"/>
    <w:multiLevelType w:val="hybridMultilevel"/>
    <w:tmpl w:val="DF44AD8C"/>
    <w:lvl w:ilvl="0" w:tplc="54C0B92C">
      <w:start w:val="1"/>
      <w:numFmt w:val="bullet"/>
      <w:lvlText w:val="-"/>
      <w:lvlJc w:val="left"/>
      <w:pPr>
        <w:ind w:left="1637" w:hanging="360"/>
      </w:pPr>
      <w:rPr>
        <w:rFonts w:ascii="Verdana" w:hAnsi="Verdana"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1950505584">
    <w:abstractNumId w:val="0"/>
  </w:num>
  <w:num w:numId="2" w16cid:durableId="880752317">
    <w:abstractNumId w:val="2"/>
  </w:num>
  <w:num w:numId="3" w16cid:durableId="647057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E49AF"/>
    <w:rsid w:val="00040A6C"/>
    <w:rsid w:val="00050385"/>
    <w:rsid w:val="00097AF7"/>
    <w:rsid w:val="00146F08"/>
    <w:rsid w:val="0017304D"/>
    <w:rsid w:val="001E65D0"/>
    <w:rsid w:val="002D6514"/>
    <w:rsid w:val="00370005"/>
    <w:rsid w:val="00391F8B"/>
    <w:rsid w:val="0043603E"/>
    <w:rsid w:val="00465957"/>
    <w:rsid w:val="00467452"/>
    <w:rsid w:val="004A44DD"/>
    <w:rsid w:val="004E3906"/>
    <w:rsid w:val="00514587"/>
    <w:rsid w:val="0058500A"/>
    <w:rsid w:val="006017A8"/>
    <w:rsid w:val="00676C12"/>
    <w:rsid w:val="007B1BE2"/>
    <w:rsid w:val="007E49AF"/>
    <w:rsid w:val="0080226D"/>
    <w:rsid w:val="00844DA7"/>
    <w:rsid w:val="009D5888"/>
    <w:rsid w:val="00A2711A"/>
    <w:rsid w:val="00A969E8"/>
    <w:rsid w:val="00AA7041"/>
    <w:rsid w:val="00AD2568"/>
    <w:rsid w:val="00AD7475"/>
    <w:rsid w:val="00AE2BEA"/>
    <w:rsid w:val="00B12073"/>
    <w:rsid w:val="00B55E65"/>
    <w:rsid w:val="00B62BFC"/>
    <w:rsid w:val="00BB259C"/>
    <w:rsid w:val="00C3498C"/>
    <w:rsid w:val="00C34AE4"/>
    <w:rsid w:val="00C43899"/>
    <w:rsid w:val="00C8021F"/>
    <w:rsid w:val="00D56F1D"/>
    <w:rsid w:val="00DC3E79"/>
    <w:rsid w:val="00E01573"/>
    <w:rsid w:val="00E313E1"/>
    <w:rsid w:val="00E33A4C"/>
    <w:rsid w:val="00E80E40"/>
    <w:rsid w:val="00EB7B65"/>
    <w:rsid w:val="00F62147"/>
    <w:rsid w:val="00FC5D20"/>
    <w:rsid w:val="00FE16AE"/>
    <w:rsid w:val="00FE2591"/>
    <w:rsid w:val="00FF3C3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4A40"/>
  <w15:chartTrackingRefBased/>
  <w15:docId w15:val="{8C9D9A4C-79B7-4C61-A8F9-221C40ED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C3A"/>
    <w:pPr>
      <w:spacing w:line="259" w:lineRule="auto"/>
    </w:pPr>
    <w:rPr>
      <w:rFonts w:ascii="Calibri" w:eastAsia="Calibri" w:hAnsi="Calibri" w:cs="Times New Roman"/>
      <w:kern w:val="0"/>
      <w:sz w:val="22"/>
      <w:szCs w:val="22"/>
      <w:lang w:eastAsia="en-US"/>
      <w14:ligatures w14:val="none"/>
    </w:rPr>
  </w:style>
  <w:style w:type="paragraph" w:styleId="Titre1">
    <w:name w:val="heading 1"/>
    <w:basedOn w:val="Normal"/>
    <w:next w:val="Normal"/>
    <w:link w:val="Titre1Car"/>
    <w:uiPriority w:val="9"/>
    <w:qFormat/>
    <w:rsid w:val="007E4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E4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E49A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E49A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E49A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E49A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49A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49A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49A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49A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E49A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E49A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E49A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E49A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E49A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49A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49A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49AF"/>
    <w:rPr>
      <w:rFonts w:eastAsiaTheme="majorEastAsia" w:cstheme="majorBidi"/>
      <w:color w:val="272727" w:themeColor="text1" w:themeTint="D8"/>
    </w:rPr>
  </w:style>
  <w:style w:type="paragraph" w:styleId="Titre">
    <w:name w:val="Title"/>
    <w:basedOn w:val="Normal"/>
    <w:next w:val="Normal"/>
    <w:link w:val="TitreCar"/>
    <w:uiPriority w:val="10"/>
    <w:qFormat/>
    <w:rsid w:val="007E4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49A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49A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49A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49AF"/>
    <w:pPr>
      <w:spacing w:before="160"/>
      <w:jc w:val="center"/>
    </w:pPr>
    <w:rPr>
      <w:i/>
      <w:iCs/>
      <w:color w:val="404040" w:themeColor="text1" w:themeTint="BF"/>
    </w:rPr>
  </w:style>
  <w:style w:type="character" w:customStyle="1" w:styleId="CitationCar">
    <w:name w:val="Citation Car"/>
    <w:basedOn w:val="Policepardfaut"/>
    <w:link w:val="Citation"/>
    <w:uiPriority w:val="29"/>
    <w:rsid w:val="007E49AF"/>
    <w:rPr>
      <w:i/>
      <w:iCs/>
      <w:color w:val="404040" w:themeColor="text1" w:themeTint="BF"/>
    </w:rPr>
  </w:style>
  <w:style w:type="paragraph" w:styleId="Paragraphedeliste">
    <w:name w:val="List Paragraph"/>
    <w:aliases w:val="References,Liste PRIMA,List Paragraph (numbered (a)),Paragraphe  revu,RM1,lp1,Table/Figure Heading,Liste de points,List Bullet Mary,Numbered Paragraph,Main numbered paragraph,Numbered List Paragraph,123 List Paragraph,Liste 1,figure"/>
    <w:basedOn w:val="Normal"/>
    <w:link w:val="ParagraphedelisteCar"/>
    <w:uiPriority w:val="34"/>
    <w:qFormat/>
    <w:rsid w:val="007E49AF"/>
    <w:pPr>
      <w:ind w:left="720"/>
      <w:contextualSpacing/>
    </w:pPr>
  </w:style>
  <w:style w:type="character" w:styleId="Accentuationintense">
    <w:name w:val="Intense Emphasis"/>
    <w:basedOn w:val="Policepardfaut"/>
    <w:uiPriority w:val="21"/>
    <w:qFormat/>
    <w:rsid w:val="007E49AF"/>
    <w:rPr>
      <w:i/>
      <w:iCs/>
      <w:color w:val="0F4761" w:themeColor="accent1" w:themeShade="BF"/>
    </w:rPr>
  </w:style>
  <w:style w:type="paragraph" w:styleId="Citationintense">
    <w:name w:val="Intense Quote"/>
    <w:basedOn w:val="Normal"/>
    <w:next w:val="Normal"/>
    <w:link w:val="CitationintenseCar"/>
    <w:uiPriority w:val="30"/>
    <w:qFormat/>
    <w:rsid w:val="007E4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E49AF"/>
    <w:rPr>
      <w:i/>
      <w:iCs/>
      <w:color w:val="0F4761" w:themeColor="accent1" w:themeShade="BF"/>
    </w:rPr>
  </w:style>
  <w:style w:type="character" w:styleId="Rfrenceintense">
    <w:name w:val="Intense Reference"/>
    <w:basedOn w:val="Policepardfaut"/>
    <w:uiPriority w:val="32"/>
    <w:qFormat/>
    <w:rsid w:val="007E49AF"/>
    <w:rPr>
      <w:b/>
      <w:bCs/>
      <w:smallCaps/>
      <w:color w:val="0F4761" w:themeColor="accent1" w:themeShade="BF"/>
      <w:spacing w:val="5"/>
    </w:rPr>
  </w:style>
  <w:style w:type="character" w:customStyle="1" w:styleId="ParagraphedelisteCar">
    <w:name w:val="Paragraphe de liste Car"/>
    <w:aliases w:val="References Car,Liste PRIMA Car,List Paragraph (numbered (a)) Car,Paragraphe  revu Car,RM1 Car,lp1 Car,Table/Figure Heading Car,Liste de points Car,List Bullet Mary Car,Numbered Paragraph Car,Main numbered paragraph Car,figure Car"/>
    <w:link w:val="Paragraphedeliste"/>
    <w:uiPriority w:val="34"/>
    <w:qFormat/>
    <w:rsid w:val="00FF3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1189</Words>
  <Characters>6544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TANO</dc:creator>
  <cp:keywords/>
  <dc:description/>
  <cp:lastModifiedBy>Jean-Philippe TANO</cp:lastModifiedBy>
  <cp:revision>31</cp:revision>
  <dcterms:created xsi:type="dcterms:W3CDTF">2025-02-19T09:45:00Z</dcterms:created>
  <dcterms:modified xsi:type="dcterms:W3CDTF">2025-02-19T17:17:00Z</dcterms:modified>
</cp:coreProperties>
</file>