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C8E8" w14:textId="485AA0C2" w:rsidR="001875F3" w:rsidRPr="00892D11" w:rsidRDefault="001875F3" w:rsidP="001875F3">
      <w:pPr>
        <w:spacing w:before="480" w:after="240" w:line="240" w:lineRule="auto"/>
        <w:ind w:hanging="142"/>
        <w:jc w:val="both"/>
        <w:rPr>
          <w:rFonts w:ascii="Times New Roman" w:hAnsi="Times New Roman"/>
          <w:b/>
          <w:sz w:val="28"/>
          <w:szCs w:val="28"/>
        </w:rPr>
      </w:pPr>
      <w:r>
        <w:rPr>
          <w:rFonts w:ascii="Times New Roman" w:hAnsi="Times New Roman"/>
          <w:b/>
          <w:sz w:val="28"/>
          <w:szCs w:val="28"/>
        </w:rPr>
        <w:t>LE</w:t>
      </w:r>
      <w:r w:rsidRPr="00892D11">
        <w:rPr>
          <w:rFonts w:ascii="Times New Roman" w:hAnsi="Times New Roman"/>
          <w:b/>
          <w:sz w:val="28"/>
          <w:szCs w:val="28"/>
        </w:rPr>
        <w:t xml:space="preserve"> SECRETARIAT GENERAL</w:t>
      </w:r>
    </w:p>
    <w:p w14:paraId="1E8F6585" w14:textId="413B9FEE" w:rsidR="001875F3" w:rsidRDefault="001875F3" w:rsidP="001875F3">
      <w:pPr>
        <w:spacing w:before="240" w:line="240" w:lineRule="auto"/>
        <w:ind w:left="1276" w:hanging="1410"/>
        <w:jc w:val="both"/>
        <w:rPr>
          <w:rFonts w:ascii="Times New Roman" w:hAnsi="Times New Roman"/>
          <w:bCs/>
          <w:sz w:val="28"/>
          <w:szCs w:val="28"/>
        </w:rPr>
      </w:pPr>
      <w:r w:rsidRPr="00892D11">
        <w:rPr>
          <w:rFonts w:ascii="Times New Roman" w:hAnsi="Times New Roman"/>
          <w:b/>
          <w:sz w:val="28"/>
          <w:szCs w:val="28"/>
        </w:rPr>
        <w:t xml:space="preserve">Article </w:t>
      </w:r>
      <w:r>
        <w:rPr>
          <w:rFonts w:ascii="Times New Roman" w:hAnsi="Times New Roman"/>
          <w:b/>
          <w:sz w:val="28"/>
          <w:szCs w:val="28"/>
        </w:rPr>
        <w:t>32</w:t>
      </w:r>
      <w:r w:rsidRPr="00892D11">
        <w:rPr>
          <w:rFonts w:ascii="Times New Roman" w:hAnsi="Times New Roman"/>
          <w:sz w:val="28"/>
          <w:szCs w:val="28"/>
        </w:rPr>
        <w:t xml:space="preserve"> :</w:t>
      </w:r>
      <w:r>
        <w:rPr>
          <w:rFonts w:ascii="Times New Roman" w:hAnsi="Times New Roman"/>
          <w:sz w:val="28"/>
          <w:szCs w:val="28"/>
        </w:rPr>
        <w:tab/>
      </w:r>
      <w:r w:rsidRPr="0017673B">
        <w:rPr>
          <w:rFonts w:ascii="Times New Roman" w:hAnsi="Times New Roman"/>
          <w:bCs/>
          <w:sz w:val="28"/>
          <w:szCs w:val="28"/>
        </w:rPr>
        <w:t xml:space="preserve">Le Secrétariat Général est dirigé par un Secrétaire Général, recruté après appel à candidature, et nommé par décret pris en Conseil des Ministres. </w:t>
      </w:r>
      <w:r w:rsidR="0017673B">
        <w:rPr>
          <w:rFonts w:ascii="Times New Roman" w:hAnsi="Times New Roman"/>
          <w:bCs/>
          <w:sz w:val="28"/>
          <w:szCs w:val="28"/>
        </w:rPr>
        <w:t>Il a rang de Directeur Général d’Administration Centrale.</w:t>
      </w:r>
    </w:p>
    <w:p w14:paraId="07D8666C" w14:textId="558D38DD" w:rsidR="005C63FF" w:rsidRPr="00F91F27" w:rsidRDefault="005C63FF" w:rsidP="001875F3">
      <w:pPr>
        <w:spacing w:before="240" w:line="240" w:lineRule="auto"/>
        <w:ind w:left="1276" w:hanging="1410"/>
        <w:jc w:val="both"/>
        <w:rPr>
          <w:rFonts w:ascii="Times New Roman" w:hAnsi="Times New Roman"/>
          <w:bCs/>
          <w:sz w:val="28"/>
          <w:szCs w:val="28"/>
        </w:rPr>
      </w:pPr>
      <w:r>
        <w:rPr>
          <w:rFonts w:ascii="Times New Roman" w:hAnsi="Times New Roman"/>
          <w:b/>
          <w:sz w:val="28"/>
          <w:szCs w:val="28"/>
        </w:rPr>
        <w:tab/>
      </w:r>
      <w:r w:rsidRPr="00F91F27">
        <w:rPr>
          <w:rFonts w:ascii="Times New Roman" w:hAnsi="Times New Roman"/>
          <w:bCs/>
          <w:sz w:val="28"/>
          <w:szCs w:val="28"/>
        </w:rPr>
        <w:t>Le Secrétariat Général est composé de services rattachés et de départements.</w:t>
      </w:r>
    </w:p>
    <w:p w14:paraId="0DACA980" w14:textId="77777777" w:rsidR="005C63FF" w:rsidRDefault="005C63FF" w:rsidP="005C63FF">
      <w:pPr>
        <w:spacing w:after="100" w:line="240" w:lineRule="auto"/>
        <w:jc w:val="both"/>
        <w:rPr>
          <w:rFonts w:ascii="Times New Roman" w:hAnsi="Times New Roman"/>
          <w:bCs/>
          <w:sz w:val="28"/>
          <w:szCs w:val="28"/>
        </w:rPr>
      </w:pPr>
      <w:r w:rsidRPr="005C63FF">
        <w:rPr>
          <w:rFonts w:ascii="Times New Roman" w:hAnsi="Times New Roman"/>
          <w:b/>
          <w:sz w:val="28"/>
          <w:szCs w:val="28"/>
        </w:rPr>
        <w:t xml:space="preserve">Article 33 : </w:t>
      </w:r>
      <w:r w:rsidRPr="0017673B">
        <w:rPr>
          <w:rFonts w:ascii="Times New Roman" w:hAnsi="Times New Roman"/>
          <w:bCs/>
          <w:sz w:val="28"/>
          <w:szCs w:val="28"/>
        </w:rPr>
        <w:t>Le Secrétaire Général assure</w:t>
      </w:r>
      <w:r w:rsidRPr="0017673B">
        <w:rPr>
          <w:rFonts w:ascii="Times New Roman" w:hAnsi="Times New Roman"/>
          <w:bCs/>
          <w:sz w:val="24"/>
          <w:szCs w:val="24"/>
        </w:rPr>
        <w:t xml:space="preserve">, </w:t>
      </w:r>
      <w:r w:rsidRPr="0017673B">
        <w:rPr>
          <w:rFonts w:ascii="Times New Roman" w:hAnsi="Times New Roman"/>
          <w:bCs/>
          <w:sz w:val="28"/>
          <w:szCs w:val="28"/>
        </w:rPr>
        <w:t xml:space="preserve">sous l’autorité du Président, la gestion administrative et technique de l’ARCOP, ainsi que la préparation et la mise en œuvre des décisions du Conseil de Régulation. </w:t>
      </w:r>
    </w:p>
    <w:p w14:paraId="44CB7FE5" w14:textId="77777777" w:rsidR="005C63FF" w:rsidRPr="00FB6D25" w:rsidRDefault="005C63FF" w:rsidP="0086548F">
      <w:pPr>
        <w:spacing w:after="100" w:line="240" w:lineRule="auto"/>
        <w:ind w:left="708" w:firstLine="708"/>
        <w:jc w:val="both"/>
        <w:rPr>
          <w:rFonts w:ascii="Times New Roman" w:hAnsi="Times New Roman"/>
          <w:sz w:val="28"/>
          <w:szCs w:val="28"/>
        </w:rPr>
      </w:pPr>
      <w:r w:rsidRPr="00FB6D25">
        <w:rPr>
          <w:rFonts w:ascii="Times New Roman" w:hAnsi="Times New Roman"/>
          <w:sz w:val="28"/>
          <w:szCs w:val="28"/>
        </w:rPr>
        <w:t>Le Secrétaire Général est le rapporteur du Conseil de Régulation.</w:t>
      </w:r>
    </w:p>
    <w:p w14:paraId="047D8E26" w14:textId="1633B350" w:rsidR="001875F3" w:rsidRPr="00FB6D25" w:rsidRDefault="005C63FF" w:rsidP="005C63FF">
      <w:pPr>
        <w:spacing w:after="100" w:line="240" w:lineRule="auto"/>
        <w:jc w:val="both"/>
        <w:rPr>
          <w:rFonts w:ascii="Times New Roman" w:hAnsi="Times New Roman"/>
          <w:sz w:val="28"/>
          <w:szCs w:val="28"/>
        </w:rPr>
      </w:pPr>
      <w:r w:rsidRPr="005C63FF">
        <w:rPr>
          <w:rFonts w:ascii="Times New Roman" w:hAnsi="Times New Roman"/>
          <w:b/>
          <w:bCs/>
          <w:sz w:val="28"/>
          <w:szCs w:val="28"/>
        </w:rPr>
        <w:t>Article 34 :</w:t>
      </w:r>
      <w:r>
        <w:rPr>
          <w:rFonts w:ascii="Times New Roman" w:hAnsi="Times New Roman"/>
          <w:sz w:val="28"/>
          <w:szCs w:val="28"/>
        </w:rPr>
        <w:t xml:space="preserve"> </w:t>
      </w:r>
      <w:r w:rsidR="001875F3" w:rsidRPr="00FB6D25">
        <w:rPr>
          <w:rFonts w:ascii="Times New Roman" w:hAnsi="Times New Roman"/>
          <w:sz w:val="28"/>
          <w:szCs w:val="28"/>
        </w:rPr>
        <w:t>Le Secrétaire Général est le Gestionnaire des crédits de</w:t>
      </w:r>
      <w:r w:rsidR="001875F3" w:rsidRPr="00FB6D25">
        <w:rPr>
          <w:rFonts w:ascii="Times New Roman" w:eastAsia="Times New Roman" w:hAnsi="Times New Roman"/>
          <w:sz w:val="28"/>
          <w:szCs w:val="28"/>
          <w:lang w:eastAsia="fr-FR"/>
        </w:rPr>
        <w:t xml:space="preserve"> l</w:t>
      </w:r>
      <w:r w:rsidR="001875F3" w:rsidRPr="007134DB">
        <w:rPr>
          <w:rFonts w:ascii="Times New Roman" w:eastAsia="Times New Roman" w:hAnsi="Times New Roman"/>
          <w:sz w:val="28"/>
          <w:szCs w:val="28"/>
          <w:lang w:eastAsia="fr-FR"/>
        </w:rPr>
        <w:t xml:space="preserve">’ARCOP </w:t>
      </w:r>
      <w:r w:rsidR="001875F3" w:rsidRPr="00FB6D25">
        <w:rPr>
          <w:rFonts w:ascii="Times New Roman" w:hAnsi="Times New Roman"/>
          <w:sz w:val="28"/>
          <w:szCs w:val="28"/>
        </w:rPr>
        <w:t xml:space="preserve">dans les conditions définies par les textes en vigueur et par le Règlement intérieur. </w:t>
      </w:r>
    </w:p>
    <w:p w14:paraId="53C1E6C3" w14:textId="2C35F8BA" w:rsidR="001875F3" w:rsidRPr="00FB6D25" w:rsidRDefault="00767C8C" w:rsidP="00767C8C">
      <w:pPr>
        <w:spacing w:after="100" w:line="240" w:lineRule="auto"/>
        <w:jc w:val="both"/>
        <w:rPr>
          <w:rFonts w:ascii="Times New Roman" w:hAnsi="Times New Roman"/>
          <w:sz w:val="28"/>
          <w:szCs w:val="28"/>
        </w:rPr>
      </w:pPr>
      <w:r w:rsidRPr="005C63FF">
        <w:rPr>
          <w:rFonts w:ascii="Times New Roman" w:hAnsi="Times New Roman"/>
          <w:b/>
          <w:bCs/>
          <w:sz w:val="28"/>
          <w:szCs w:val="28"/>
        </w:rPr>
        <w:t>Article 3</w:t>
      </w:r>
      <w:r>
        <w:rPr>
          <w:rFonts w:ascii="Times New Roman" w:hAnsi="Times New Roman"/>
          <w:b/>
          <w:bCs/>
          <w:sz w:val="28"/>
          <w:szCs w:val="28"/>
        </w:rPr>
        <w:t>5</w:t>
      </w:r>
      <w:r w:rsidRPr="005C63FF">
        <w:rPr>
          <w:rFonts w:ascii="Times New Roman" w:hAnsi="Times New Roman"/>
          <w:b/>
          <w:bCs/>
          <w:sz w:val="28"/>
          <w:szCs w:val="28"/>
        </w:rPr>
        <w:t> :</w:t>
      </w:r>
      <w:r>
        <w:rPr>
          <w:rFonts w:ascii="Times New Roman" w:hAnsi="Times New Roman"/>
          <w:sz w:val="28"/>
          <w:szCs w:val="28"/>
        </w:rPr>
        <w:t xml:space="preserve"> </w:t>
      </w:r>
      <w:r w:rsidR="001875F3" w:rsidRPr="00FB6D25">
        <w:rPr>
          <w:rFonts w:ascii="Times New Roman" w:hAnsi="Times New Roman"/>
          <w:sz w:val="28"/>
          <w:szCs w:val="28"/>
        </w:rPr>
        <w:t>La durée du mandat du Secrétaire Général est de quatre ans, renouvelable</w:t>
      </w:r>
      <w:r w:rsidR="00A21A3C">
        <w:rPr>
          <w:rFonts w:ascii="Times New Roman" w:hAnsi="Times New Roman"/>
          <w:sz w:val="28"/>
          <w:szCs w:val="28"/>
        </w:rPr>
        <w:t>s</w:t>
      </w:r>
      <w:r w:rsidR="001875F3" w:rsidRPr="00FB6D25">
        <w:rPr>
          <w:rFonts w:ascii="Times New Roman" w:hAnsi="Times New Roman"/>
          <w:sz w:val="28"/>
          <w:szCs w:val="28"/>
        </w:rPr>
        <w:t xml:space="preserve"> une seule fois.</w:t>
      </w:r>
    </w:p>
    <w:p w14:paraId="50BEA805" w14:textId="2D3ABF67" w:rsidR="001875F3" w:rsidRPr="00892D11" w:rsidRDefault="001875F3" w:rsidP="001875F3">
      <w:pPr>
        <w:spacing w:before="300" w:after="240" w:line="240" w:lineRule="auto"/>
        <w:ind w:left="1276" w:hanging="1412"/>
        <w:jc w:val="both"/>
        <w:rPr>
          <w:rFonts w:ascii="Times New Roman" w:hAnsi="Times New Roman"/>
          <w:sz w:val="28"/>
          <w:szCs w:val="28"/>
        </w:rPr>
      </w:pPr>
      <w:r w:rsidRPr="00892D11">
        <w:rPr>
          <w:rFonts w:ascii="Times New Roman" w:hAnsi="Times New Roman"/>
          <w:b/>
          <w:sz w:val="28"/>
          <w:szCs w:val="28"/>
        </w:rPr>
        <w:t>Article 3</w:t>
      </w:r>
      <w:r w:rsidR="00896CBF">
        <w:rPr>
          <w:rFonts w:ascii="Times New Roman" w:hAnsi="Times New Roman"/>
          <w:b/>
          <w:sz w:val="28"/>
          <w:szCs w:val="28"/>
        </w:rPr>
        <w:t>6</w:t>
      </w:r>
      <w:r w:rsidRPr="00892D11">
        <w:rPr>
          <w:rFonts w:ascii="Times New Roman" w:hAnsi="Times New Roman"/>
          <w:b/>
          <w:sz w:val="28"/>
          <w:szCs w:val="28"/>
        </w:rPr>
        <w:t xml:space="preserve"> </w:t>
      </w:r>
      <w:r w:rsidRPr="00892D11">
        <w:rPr>
          <w:rFonts w:ascii="Times New Roman" w:hAnsi="Times New Roman"/>
          <w:sz w:val="28"/>
          <w:szCs w:val="28"/>
        </w:rPr>
        <w:t xml:space="preserve">: </w:t>
      </w:r>
      <w:r w:rsidRPr="00892D11">
        <w:rPr>
          <w:rFonts w:ascii="Times New Roman" w:hAnsi="Times New Roman"/>
          <w:sz w:val="28"/>
          <w:szCs w:val="28"/>
        </w:rPr>
        <w:tab/>
        <w:t>Sous le contrôle du Président du Conseil de Régulation, le Secréta</w:t>
      </w:r>
      <w:r w:rsidR="007134DB">
        <w:rPr>
          <w:rFonts w:ascii="Times New Roman" w:hAnsi="Times New Roman"/>
          <w:sz w:val="28"/>
          <w:szCs w:val="28"/>
        </w:rPr>
        <w:t>riat</w:t>
      </w:r>
      <w:r w:rsidRPr="00892D11">
        <w:rPr>
          <w:rFonts w:ascii="Times New Roman" w:hAnsi="Times New Roman"/>
          <w:sz w:val="28"/>
          <w:szCs w:val="28"/>
        </w:rPr>
        <w:t xml:space="preserve"> Général :</w:t>
      </w:r>
    </w:p>
    <w:p w14:paraId="3D40B836" w14:textId="702D4908" w:rsidR="001875F3" w:rsidRPr="00892D11"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892D11">
        <w:rPr>
          <w:rFonts w:ascii="Times New Roman" w:eastAsia="Times New Roman" w:hAnsi="Times New Roman"/>
          <w:sz w:val="28"/>
          <w:szCs w:val="28"/>
          <w:lang w:eastAsia="fr-FR"/>
        </w:rPr>
        <w:t>assure</w:t>
      </w:r>
      <w:proofErr w:type="gramEnd"/>
      <w:r w:rsidRPr="00892D11">
        <w:rPr>
          <w:rFonts w:ascii="Times New Roman" w:eastAsia="Times New Roman" w:hAnsi="Times New Roman"/>
          <w:sz w:val="28"/>
          <w:szCs w:val="28"/>
          <w:lang w:eastAsia="fr-FR"/>
        </w:rPr>
        <w:t xml:space="preserve"> la préparation des réunions du Conseil</w:t>
      </w:r>
      <w:r w:rsidR="00896CBF">
        <w:rPr>
          <w:rFonts w:ascii="Times New Roman" w:eastAsia="Times New Roman" w:hAnsi="Times New Roman"/>
          <w:sz w:val="28"/>
          <w:szCs w:val="28"/>
          <w:lang w:eastAsia="fr-FR"/>
        </w:rPr>
        <w:t xml:space="preserve"> de Régulation</w:t>
      </w:r>
      <w:r w:rsidRPr="00892D11">
        <w:rPr>
          <w:rFonts w:ascii="Times New Roman" w:eastAsia="Times New Roman" w:hAnsi="Times New Roman"/>
          <w:sz w:val="28"/>
          <w:szCs w:val="28"/>
          <w:lang w:eastAsia="fr-FR"/>
        </w:rPr>
        <w:t>, ainsi que des dossiers à lui soumettre ;</w:t>
      </w:r>
    </w:p>
    <w:p w14:paraId="76E7B4C6" w14:textId="654DBEDA" w:rsidR="001875F3" w:rsidRPr="007C58E1"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7C58E1">
        <w:rPr>
          <w:rFonts w:ascii="Times New Roman" w:eastAsia="Times New Roman" w:hAnsi="Times New Roman"/>
          <w:sz w:val="28"/>
          <w:szCs w:val="28"/>
          <w:lang w:eastAsia="fr-FR"/>
        </w:rPr>
        <w:t>exécute</w:t>
      </w:r>
      <w:proofErr w:type="gramEnd"/>
      <w:r w:rsidRPr="007C58E1">
        <w:rPr>
          <w:rFonts w:ascii="Times New Roman" w:eastAsia="Times New Roman" w:hAnsi="Times New Roman"/>
          <w:sz w:val="28"/>
          <w:szCs w:val="28"/>
          <w:lang w:eastAsia="fr-FR"/>
        </w:rPr>
        <w:t xml:space="preserve"> les décisions du Conseil </w:t>
      </w:r>
      <w:r w:rsidR="00896CBF" w:rsidRPr="007C58E1">
        <w:rPr>
          <w:rFonts w:ascii="Times New Roman" w:eastAsia="Times New Roman" w:hAnsi="Times New Roman"/>
          <w:sz w:val="28"/>
          <w:szCs w:val="28"/>
          <w:lang w:eastAsia="fr-FR"/>
        </w:rPr>
        <w:t xml:space="preserve">de Régulation </w:t>
      </w:r>
      <w:r w:rsidRPr="007C58E1">
        <w:rPr>
          <w:rFonts w:ascii="Times New Roman" w:eastAsia="Times New Roman" w:hAnsi="Times New Roman"/>
          <w:sz w:val="28"/>
          <w:szCs w:val="28"/>
          <w:lang w:eastAsia="fr-FR"/>
        </w:rPr>
        <w:t>;</w:t>
      </w:r>
    </w:p>
    <w:p w14:paraId="320F02DF" w14:textId="77777777" w:rsidR="001875F3" w:rsidRPr="007C58E1"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7C58E1">
        <w:rPr>
          <w:rFonts w:ascii="Times New Roman" w:eastAsia="Times New Roman" w:hAnsi="Times New Roman"/>
          <w:sz w:val="28"/>
          <w:szCs w:val="28"/>
          <w:lang w:eastAsia="fr-FR"/>
        </w:rPr>
        <w:t>propose</w:t>
      </w:r>
      <w:proofErr w:type="gramEnd"/>
      <w:r w:rsidRPr="007C58E1">
        <w:rPr>
          <w:rFonts w:ascii="Times New Roman" w:eastAsia="Times New Roman" w:hAnsi="Times New Roman"/>
          <w:sz w:val="28"/>
          <w:szCs w:val="28"/>
          <w:lang w:eastAsia="fr-FR"/>
        </w:rPr>
        <w:t xml:space="preserve"> les plans de définition des politiques dans le domaine de la commande publique et en assure la mise en œuvre ;</w:t>
      </w:r>
    </w:p>
    <w:p w14:paraId="04EDF111" w14:textId="77777777" w:rsidR="001875F3" w:rsidRPr="007C58E1"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7C58E1">
        <w:rPr>
          <w:rFonts w:ascii="Times New Roman" w:eastAsia="Times New Roman" w:hAnsi="Times New Roman"/>
          <w:sz w:val="28"/>
          <w:szCs w:val="28"/>
          <w:lang w:eastAsia="fr-FR"/>
        </w:rPr>
        <w:t>élabore</w:t>
      </w:r>
      <w:proofErr w:type="gramEnd"/>
      <w:r w:rsidRPr="007C58E1">
        <w:rPr>
          <w:rFonts w:ascii="Times New Roman" w:eastAsia="Times New Roman" w:hAnsi="Times New Roman"/>
          <w:sz w:val="28"/>
          <w:szCs w:val="28"/>
          <w:lang w:eastAsia="fr-FR"/>
        </w:rPr>
        <w:t>, en collaboration avec la Structure administrative chargée du contrôle des marchés publics, l'Unité chargée des contrats de Partenariats Public-Privé et les ministères techniques compétents, les projets de textes d'application relatifs à la réglementation de la commande publique, notamment les documents types et les manuels de procédures ;</w:t>
      </w:r>
    </w:p>
    <w:p w14:paraId="3745DAAA" w14:textId="77777777" w:rsidR="001875F3" w:rsidRPr="007C58E1"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7C58E1">
        <w:rPr>
          <w:rFonts w:ascii="Times New Roman" w:eastAsia="Times New Roman" w:hAnsi="Times New Roman"/>
          <w:sz w:val="28"/>
          <w:szCs w:val="28"/>
          <w:lang w:eastAsia="fr-FR"/>
        </w:rPr>
        <w:t>propose</w:t>
      </w:r>
      <w:proofErr w:type="gramEnd"/>
      <w:r w:rsidRPr="007C58E1">
        <w:rPr>
          <w:rFonts w:ascii="Times New Roman" w:eastAsia="Times New Roman" w:hAnsi="Times New Roman"/>
          <w:sz w:val="28"/>
          <w:szCs w:val="28"/>
          <w:lang w:eastAsia="fr-FR"/>
        </w:rPr>
        <w:t xml:space="preserve"> des réformes des procédures et des outils de passation de la commande publique ;</w:t>
      </w:r>
    </w:p>
    <w:p w14:paraId="0DE27C29" w14:textId="77777777" w:rsidR="001875F3" w:rsidRPr="007C58E1"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sz w:val="28"/>
          <w:szCs w:val="28"/>
          <w:lang w:eastAsia="fr-FR"/>
        </w:rPr>
      </w:pPr>
      <w:proofErr w:type="gramStart"/>
      <w:r w:rsidRPr="007C58E1">
        <w:rPr>
          <w:rFonts w:ascii="Times New Roman" w:eastAsia="Times New Roman" w:hAnsi="Times New Roman"/>
          <w:sz w:val="28"/>
          <w:szCs w:val="28"/>
          <w:lang w:eastAsia="fr-FR"/>
        </w:rPr>
        <w:t>propose</w:t>
      </w:r>
      <w:proofErr w:type="gramEnd"/>
      <w:r w:rsidRPr="007C58E1">
        <w:rPr>
          <w:rFonts w:ascii="Times New Roman" w:eastAsia="Times New Roman" w:hAnsi="Times New Roman"/>
          <w:sz w:val="28"/>
          <w:szCs w:val="28"/>
          <w:lang w:eastAsia="fr-FR"/>
        </w:rPr>
        <w:t xml:space="preserve"> des programmes de formation, d'information et de sensibilisation des acteurs économiques sur la réglementation de la commande publique et en assure la mise en œuvre ;</w:t>
      </w:r>
    </w:p>
    <w:p w14:paraId="44C1E08D" w14:textId="77777777" w:rsidR="001875F3" w:rsidRPr="007A259A"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7A259A">
        <w:rPr>
          <w:rFonts w:ascii="Times New Roman" w:eastAsia="Times New Roman" w:hAnsi="Times New Roman"/>
          <w:bCs/>
          <w:sz w:val="28"/>
          <w:szCs w:val="28"/>
          <w:lang w:eastAsia="fr-FR"/>
        </w:rPr>
        <w:lastRenderedPageBreak/>
        <w:t>assure</w:t>
      </w:r>
      <w:proofErr w:type="gramEnd"/>
      <w:r w:rsidRPr="007A259A">
        <w:rPr>
          <w:rFonts w:ascii="Times New Roman" w:eastAsia="Times New Roman" w:hAnsi="Times New Roman"/>
          <w:bCs/>
          <w:sz w:val="28"/>
          <w:szCs w:val="28"/>
          <w:lang w:eastAsia="fr-FR"/>
        </w:rPr>
        <w:t xml:space="preserve"> la production et la diffusion des documents standards de gestion des procédures de la commande publique, validés par le Conseil de Régulation ;</w:t>
      </w:r>
    </w:p>
    <w:p w14:paraId="5CD048C7" w14:textId="6FAB12A9" w:rsidR="001875F3" w:rsidRPr="007A259A"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7A259A">
        <w:rPr>
          <w:rFonts w:ascii="Times New Roman" w:eastAsia="Times New Roman" w:hAnsi="Times New Roman"/>
          <w:bCs/>
          <w:sz w:val="28"/>
          <w:szCs w:val="28"/>
          <w:lang w:eastAsia="fr-FR"/>
        </w:rPr>
        <w:t>conduit</w:t>
      </w:r>
      <w:proofErr w:type="gramEnd"/>
      <w:r w:rsidRPr="007A259A">
        <w:rPr>
          <w:rFonts w:ascii="Times New Roman" w:eastAsia="Times New Roman" w:hAnsi="Times New Roman"/>
          <w:bCs/>
          <w:sz w:val="28"/>
          <w:szCs w:val="28"/>
          <w:lang w:eastAsia="fr-FR"/>
        </w:rPr>
        <w:t xml:space="preserve"> les études dans le domaine de la commande publique et les soumet à l’approbation du Conseil de </w:t>
      </w:r>
      <w:r w:rsidR="00896CBF" w:rsidRPr="007A259A">
        <w:rPr>
          <w:rFonts w:ascii="Times New Roman" w:eastAsia="Times New Roman" w:hAnsi="Times New Roman"/>
          <w:bCs/>
          <w:sz w:val="28"/>
          <w:szCs w:val="28"/>
          <w:lang w:eastAsia="fr-FR"/>
        </w:rPr>
        <w:t>R</w:t>
      </w:r>
      <w:r w:rsidRPr="007A259A">
        <w:rPr>
          <w:rFonts w:ascii="Times New Roman" w:eastAsia="Times New Roman" w:hAnsi="Times New Roman"/>
          <w:bCs/>
          <w:sz w:val="28"/>
          <w:szCs w:val="28"/>
          <w:lang w:eastAsia="fr-FR"/>
        </w:rPr>
        <w:t>égulation ;</w:t>
      </w:r>
    </w:p>
    <w:p w14:paraId="3D84E60A" w14:textId="77777777" w:rsidR="001875F3" w:rsidRPr="007A259A"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7A259A">
        <w:rPr>
          <w:rFonts w:ascii="Times New Roman" w:eastAsia="Times New Roman" w:hAnsi="Times New Roman"/>
          <w:bCs/>
          <w:sz w:val="28"/>
          <w:szCs w:val="28"/>
          <w:lang w:eastAsia="fr-FR"/>
        </w:rPr>
        <w:t>propose</w:t>
      </w:r>
      <w:proofErr w:type="gramEnd"/>
      <w:r w:rsidRPr="007A259A">
        <w:rPr>
          <w:rFonts w:ascii="Times New Roman" w:eastAsia="Times New Roman" w:hAnsi="Times New Roman"/>
          <w:bCs/>
          <w:sz w:val="28"/>
          <w:szCs w:val="28"/>
          <w:lang w:eastAsia="fr-FR"/>
        </w:rPr>
        <w:t xml:space="preserve"> les plans d’audits de la passation, de l’exécution et du contrôle de la commande publique et en assure l’exécution ;</w:t>
      </w:r>
    </w:p>
    <w:p w14:paraId="2E79EF1E" w14:textId="210D025E" w:rsidR="001875F3" w:rsidRPr="007A259A"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7A259A">
        <w:rPr>
          <w:rFonts w:ascii="Times New Roman" w:eastAsia="Times New Roman" w:hAnsi="Times New Roman"/>
          <w:bCs/>
          <w:sz w:val="28"/>
          <w:szCs w:val="28"/>
          <w:lang w:eastAsia="fr-FR"/>
        </w:rPr>
        <w:t>procède</w:t>
      </w:r>
      <w:proofErr w:type="gramEnd"/>
      <w:r w:rsidRPr="007A259A">
        <w:rPr>
          <w:rFonts w:ascii="Times New Roman" w:eastAsia="Times New Roman" w:hAnsi="Times New Roman"/>
          <w:bCs/>
          <w:sz w:val="28"/>
          <w:szCs w:val="28"/>
          <w:lang w:eastAsia="fr-FR"/>
        </w:rPr>
        <w:t xml:space="preserve"> à l’évaluation périodique des procédures et pratiques du système de passation de la commande publique et soumet le rapport y relatif à la validation du Conseil </w:t>
      </w:r>
      <w:r w:rsidR="00B26974" w:rsidRPr="007A259A">
        <w:rPr>
          <w:rFonts w:ascii="Times New Roman" w:eastAsia="Times New Roman" w:hAnsi="Times New Roman"/>
          <w:bCs/>
          <w:sz w:val="28"/>
          <w:szCs w:val="28"/>
          <w:lang w:eastAsia="fr-FR"/>
        </w:rPr>
        <w:t>de Régulation</w:t>
      </w:r>
      <w:r w:rsidRPr="007A259A">
        <w:rPr>
          <w:rFonts w:ascii="Times New Roman" w:eastAsia="Times New Roman" w:hAnsi="Times New Roman"/>
          <w:bCs/>
          <w:sz w:val="28"/>
          <w:szCs w:val="28"/>
          <w:lang w:eastAsia="fr-FR"/>
        </w:rPr>
        <w:t>;</w:t>
      </w:r>
    </w:p>
    <w:p w14:paraId="16D71171" w14:textId="77777777" w:rsidR="001875F3" w:rsidRPr="007A259A"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7A259A">
        <w:rPr>
          <w:rFonts w:ascii="Times New Roman" w:eastAsia="Times New Roman" w:hAnsi="Times New Roman"/>
          <w:bCs/>
          <w:sz w:val="28"/>
          <w:szCs w:val="28"/>
          <w:lang w:eastAsia="fr-FR"/>
        </w:rPr>
        <w:t>assure</w:t>
      </w:r>
      <w:proofErr w:type="gramEnd"/>
      <w:r w:rsidRPr="007A259A">
        <w:rPr>
          <w:rFonts w:ascii="Times New Roman" w:eastAsia="Times New Roman" w:hAnsi="Times New Roman"/>
          <w:bCs/>
          <w:sz w:val="28"/>
          <w:szCs w:val="28"/>
          <w:lang w:eastAsia="fr-FR"/>
        </w:rPr>
        <w:t xml:space="preserve"> le suivi de la mise en œuvre des résultats des audits et en rend compte au Conseil de régulation ; </w:t>
      </w:r>
    </w:p>
    <w:p w14:paraId="53C4D0B9" w14:textId="746E4374" w:rsidR="001875F3" w:rsidRPr="007A259A"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7A259A">
        <w:rPr>
          <w:rFonts w:ascii="Times New Roman" w:eastAsia="Times New Roman" w:hAnsi="Times New Roman"/>
          <w:bCs/>
          <w:sz w:val="28"/>
          <w:szCs w:val="28"/>
          <w:lang w:eastAsia="fr-FR"/>
        </w:rPr>
        <w:t>conduit</w:t>
      </w:r>
      <w:proofErr w:type="gramEnd"/>
      <w:r w:rsidR="00863E0B" w:rsidRPr="007A259A">
        <w:rPr>
          <w:rFonts w:ascii="Times New Roman" w:eastAsia="Times New Roman" w:hAnsi="Times New Roman"/>
          <w:bCs/>
          <w:sz w:val="28"/>
          <w:szCs w:val="28"/>
          <w:lang w:eastAsia="fr-FR"/>
        </w:rPr>
        <w:t>,</w:t>
      </w:r>
      <w:r w:rsidRPr="007A259A">
        <w:rPr>
          <w:rFonts w:ascii="Times New Roman" w:eastAsia="Times New Roman" w:hAnsi="Times New Roman"/>
          <w:bCs/>
          <w:sz w:val="28"/>
          <w:szCs w:val="28"/>
          <w:lang w:eastAsia="fr-FR"/>
        </w:rPr>
        <w:t xml:space="preserve"> à l’initiative du Conseil de régulation</w:t>
      </w:r>
      <w:r w:rsidR="00A671D2" w:rsidRPr="007A259A">
        <w:rPr>
          <w:rFonts w:ascii="Times New Roman" w:eastAsia="Times New Roman" w:hAnsi="Times New Roman"/>
          <w:bCs/>
          <w:sz w:val="28"/>
          <w:szCs w:val="28"/>
          <w:lang w:eastAsia="fr-FR"/>
        </w:rPr>
        <w:t>,</w:t>
      </w:r>
      <w:r w:rsidRPr="007A259A">
        <w:rPr>
          <w:rFonts w:ascii="Times New Roman" w:eastAsia="Times New Roman" w:hAnsi="Times New Roman"/>
          <w:bCs/>
          <w:sz w:val="28"/>
          <w:szCs w:val="28"/>
          <w:lang w:eastAsia="fr-FR"/>
        </w:rPr>
        <w:t xml:space="preserve"> des enquêtes en cas de violation des règles de concurrence dans le cadre des procédures de passation</w:t>
      </w:r>
      <w:r w:rsidR="000B2F46">
        <w:rPr>
          <w:rFonts w:ascii="Times New Roman" w:eastAsia="Times New Roman" w:hAnsi="Times New Roman"/>
          <w:bCs/>
          <w:sz w:val="28"/>
          <w:szCs w:val="28"/>
          <w:lang w:eastAsia="fr-FR"/>
        </w:rPr>
        <w:t> ;</w:t>
      </w:r>
    </w:p>
    <w:p w14:paraId="40883DA5" w14:textId="77777777" w:rsidR="001875F3" w:rsidRPr="007A259A"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7A259A">
        <w:rPr>
          <w:rFonts w:ascii="Times New Roman" w:eastAsia="Times New Roman" w:hAnsi="Times New Roman"/>
          <w:bCs/>
          <w:sz w:val="28"/>
          <w:szCs w:val="28"/>
          <w:lang w:eastAsia="fr-FR"/>
        </w:rPr>
        <w:t>détermine</w:t>
      </w:r>
      <w:proofErr w:type="gramEnd"/>
      <w:r w:rsidRPr="007A259A">
        <w:rPr>
          <w:rFonts w:ascii="Times New Roman" w:eastAsia="Times New Roman" w:hAnsi="Times New Roman"/>
          <w:bCs/>
          <w:sz w:val="28"/>
          <w:szCs w:val="28"/>
          <w:lang w:eastAsia="fr-FR"/>
        </w:rPr>
        <w:t xml:space="preserve"> l'organisation et le fonctionnement des départements et services techniques, administratifs et financiers de l’ARCOP et en assure la coordination ;</w:t>
      </w:r>
    </w:p>
    <w:p w14:paraId="45B1C71F" w14:textId="77777777" w:rsidR="001875F3" w:rsidRPr="007A259A"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7A259A">
        <w:rPr>
          <w:rFonts w:ascii="Times New Roman" w:eastAsia="Times New Roman" w:hAnsi="Times New Roman"/>
          <w:bCs/>
          <w:sz w:val="28"/>
          <w:szCs w:val="28"/>
          <w:lang w:eastAsia="fr-FR"/>
        </w:rPr>
        <w:t>recrute</w:t>
      </w:r>
      <w:proofErr w:type="gramEnd"/>
      <w:r w:rsidRPr="007A259A">
        <w:rPr>
          <w:rFonts w:ascii="Times New Roman" w:eastAsia="Times New Roman" w:hAnsi="Times New Roman"/>
          <w:bCs/>
          <w:sz w:val="28"/>
          <w:szCs w:val="28"/>
          <w:lang w:eastAsia="fr-FR"/>
        </w:rPr>
        <w:t>, nomme et licencie les membres du personnel ;</w:t>
      </w:r>
    </w:p>
    <w:p w14:paraId="5030C47B" w14:textId="77777777" w:rsidR="001875F3" w:rsidRPr="007A259A"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7A259A">
        <w:rPr>
          <w:rFonts w:ascii="Times New Roman" w:eastAsia="Times New Roman" w:hAnsi="Times New Roman"/>
          <w:bCs/>
          <w:sz w:val="28"/>
          <w:szCs w:val="28"/>
          <w:lang w:eastAsia="fr-FR"/>
        </w:rPr>
        <w:t>gère</w:t>
      </w:r>
      <w:proofErr w:type="gramEnd"/>
      <w:r w:rsidRPr="007A259A">
        <w:rPr>
          <w:rFonts w:ascii="Times New Roman" w:eastAsia="Times New Roman" w:hAnsi="Times New Roman"/>
          <w:bCs/>
          <w:sz w:val="28"/>
          <w:szCs w:val="28"/>
          <w:lang w:eastAsia="fr-FR"/>
        </w:rPr>
        <w:t xml:space="preserve"> le personnel et le patrimoine de l’ARCOP ;</w:t>
      </w:r>
    </w:p>
    <w:p w14:paraId="79EE82D0" w14:textId="77777777" w:rsidR="001875F3" w:rsidRPr="007A259A"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7A259A">
        <w:rPr>
          <w:rFonts w:ascii="Times New Roman" w:eastAsia="Times New Roman" w:hAnsi="Times New Roman"/>
          <w:bCs/>
          <w:sz w:val="28"/>
          <w:szCs w:val="28"/>
          <w:lang w:eastAsia="fr-FR"/>
        </w:rPr>
        <w:t>prépare</w:t>
      </w:r>
      <w:proofErr w:type="gramEnd"/>
      <w:r w:rsidRPr="007A259A">
        <w:rPr>
          <w:rFonts w:ascii="Times New Roman" w:eastAsia="Times New Roman" w:hAnsi="Times New Roman"/>
          <w:bCs/>
          <w:sz w:val="28"/>
          <w:szCs w:val="28"/>
          <w:lang w:eastAsia="fr-FR"/>
        </w:rPr>
        <w:t xml:space="preserve"> les projets d'organigramme et de règlement intérieur, ainsi que la grille de rémunérations et des avantages des membres de l’ARCOP et de son personnel ;</w:t>
      </w:r>
    </w:p>
    <w:p w14:paraId="4E1D677D" w14:textId="77777777" w:rsidR="001875F3" w:rsidRPr="00967E8D"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7A259A">
        <w:rPr>
          <w:rFonts w:ascii="Times New Roman" w:eastAsia="Times New Roman" w:hAnsi="Times New Roman"/>
          <w:bCs/>
          <w:sz w:val="28"/>
          <w:szCs w:val="28"/>
          <w:lang w:eastAsia="fr-FR"/>
        </w:rPr>
        <w:t>prépare</w:t>
      </w:r>
      <w:proofErr w:type="gramEnd"/>
      <w:r w:rsidRPr="007A259A">
        <w:rPr>
          <w:rFonts w:ascii="Times New Roman" w:eastAsia="Times New Roman" w:hAnsi="Times New Roman"/>
          <w:bCs/>
          <w:sz w:val="28"/>
          <w:szCs w:val="28"/>
          <w:lang w:eastAsia="fr-FR"/>
        </w:rPr>
        <w:t xml:space="preserve"> le programme annuel d'activités de l’ARCOP, tout rapport d'activités exécutées dans le cadre des missions de</w:t>
      </w:r>
      <w:r w:rsidRPr="00967E8D">
        <w:rPr>
          <w:rFonts w:ascii="Times New Roman" w:eastAsia="Times New Roman" w:hAnsi="Times New Roman"/>
          <w:bCs/>
          <w:sz w:val="28"/>
          <w:szCs w:val="28"/>
          <w:lang w:eastAsia="fr-FR"/>
        </w:rPr>
        <w:t xml:space="preserve"> celle-ci, toute recommandation, ainsi que tout projet de réglementation, de document standard, de manuel de procédures et de programme de formation ou de développement du cadre professionnel dans le domaine de la commande publique ;</w:t>
      </w:r>
    </w:p>
    <w:p w14:paraId="5917FF0D" w14:textId="1AEB0BFF" w:rsidR="001875F3" w:rsidRPr="00967E8D"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967E8D">
        <w:rPr>
          <w:rFonts w:ascii="Times New Roman" w:eastAsia="Times New Roman" w:hAnsi="Times New Roman"/>
          <w:bCs/>
          <w:sz w:val="28"/>
          <w:szCs w:val="28"/>
          <w:lang w:eastAsia="fr-FR"/>
        </w:rPr>
        <w:t>prépare</w:t>
      </w:r>
      <w:proofErr w:type="gramEnd"/>
      <w:r w:rsidRPr="00967E8D">
        <w:rPr>
          <w:rFonts w:ascii="Times New Roman" w:eastAsia="Times New Roman" w:hAnsi="Times New Roman"/>
          <w:bCs/>
          <w:sz w:val="28"/>
          <w:szCs w:val="28"/>
          <w:lang w:eastAsia="fr-FR"/>
        </w:rPr>
        <w:t xml:space="preserve"> la passation et l'établissement des contrats, conventions ou marchés à soumettre au Président ou au Conseil </w:t>
      </w:r>
      <w:r w:rsidR="00974DA9">
        <w:rPr>
          <w:rFonts w:ascii="Times New Roman" w:eastAsia="Times New Roman" w:hAnsi="Times New Roman"/>
          <w:bCs/>
          <w:sz w:val="28"/>
          <w:szCs w:val="28"/>
          <w:lang w:eastAsia="fr-FR"/>
        </w:rPr>
        <w:t>de Régulation</w:t>
      </w:r>
      <w:r w:rsidRPr="00967E8D">
        <w:rPr>
          <w:rFonts w:ascii="Times New Roman" w:eastAsia="Times New Roman" w:hAnsi="Times New Roman"/>
          <w:bCs/>
          <w:sz w:val="28"/>
          <w:szCs w:val="28"/>
          <w:lang w:eastAsia="fr-FR"/>
        </w:rPr>
        <w:t>;</w:t>
      </w:r>
    </w:p>
    <w:p w14:paraId="08A06AFF" w14:textId="77777777" w:rsidR="001875F3" w:rsidRPr="00967E8D" w:rsidRDefault="001875F3" w:rsidP="001875F3">
      <w:pPr>
        <w:pStyle w:val="Paragraphedeliste"/>
        <w:numPr>
          <w:ilvl w:val="0"/>
          <w:numId w:val="1"/>
        </w:numPr>
        <w:spacing w:after="80" w:line="240" w:lineRule="auto"/>
        <w:ind w:left="1701" w:right="-1" w:hanging="283"/>
        <w:contextualSpacing w:val="0"/>
        <w:jc w:val="both"/>
        <w:rPr>
          <w:rFonts w:ascii="Times New Roman" w:eastAsia="Times New Roman" w:hAnsi="Times New Roman"/>
          <w:bCs/>
          <w:sz w:val="28"/>
          <w:szCs w:val="28"/>
          <w:lang w:eastAsia="fr-FR"/>
        </w:rPr>
      </w:pPr>
      <w:proofErr w:type="gramStart"/>
      <w:r w:rsidRPr="00967E8D">
        <w:rPr>
          <w:rFonts w:ascii="Times New Roman" w:eastAsia="Times New Roman" w:hAnsi="Times New Roman"/>
          <w:bCs/>
          <w:sz w:val="28"/>
          <w:szCs w:val="28"/>
          <w:lang w:eastAsia="fr-FR"/>
        </w:rPr>
        <w:t>assure</w:t>
      </w:r>
      <w:proofErr w:type="gramEnd"/>
      <w:r w:rsidRPr="00967E8D">
        <w:rPr>
          <w:rFonts w:ascii="Times New Roman" w:eastAsia="Times New Roman" w:hAnsi="Times New Roman"/>
          <w:bCs/>
          <w:sz w:val="28"/>
          <w:szCs w:val="28"/>
          <w:lang w:eastAsia="fr-FR"/>
        </w:rPr>
        <w:t xml:space="preserve"> les tâches qui lui sont confiées par le Président, ou le Conseil de Régulation ;</w:t>
      </w:r>
    </w:p>
    <w:p w14:paraId="0D3560E0" w14:textId="271984E5" w:rsidR="001875F3" w:rsidRPr="001C61CF" w:rsidRDefault="001875F3" w:rsidP="001875F3">
      <w:pPr>
        <w:spacing w:before="160" w:after="240" w:line="240" w:lineRule="auto"/>
        <w:ind w:left="1276"/>
        <w:jc w:val="both"/>
        <w:rPr>
          <w:rFonts w:ascii="Times New Roman" w:hAnsi="Times New Roman"/>
          <w:bCs/>
          <w:sz w:val="28"/>
          <w:szCs w:val="28"/>
        </w:rPr>
      </w:pPr>
      <w:r w:rsidRPr="001C61CF">
        <w:rPr>
          <w:rFonts w:ascii="Times New Roman" w:hAnsi="Times New Roman"/>
          <w:bCs/>
          <w:sz w:val="28"/>
          <w:szCs w:val="28"/>
        </w:rPr>
        <w:t>Le Secrétaire Général est assisté dans l’exécution de ses missions par les Directeurs de Départements auxquels il peut déléguer certaines de ses attributions.</w:t>
      </w:r>
      <w:r w:rsidR="00283ACC" w:rsidRPr="001C61CF">
        <w:rPr>
          <w:rFonts w:ascii="Times New Roman" w:hAnsi="Times New Roman"/>
          <w:bCs/>
          <w:sz w:val="28"/>
          <w:szCs w:val="28"/>
        </w:rPr>
        <w:t xml:space="preserve"> L’organisation et le fonctionnement du Secrétariat Général sont fixés dans le Règlement intérieur de l’ARCOP.</w:t>
      </w:r>
    </w:p>
    <w:p w14:paraId="6B2EFE20" w14:textId="77777777" w:rsidR="00D555CF" w:rsidRPr="001C61CF" w:rsidRDefault="001875F3" w:rsidP="001875F3">
      <w:pPr>
        <w:spacing w:before="240" w:after="240" w:line="240" w:lineRule="auto"/>
        <w:ind w:left="1276" w:hanging="1412"/>
        <w:jc w:val="both"/>
        <w:rPr>
          <w:rFonts w:ascii="Times New Roman" w:hAnsi="Times New Roman"/>
          <w:bCs/>
          <w:sz w:val="28"/>
          <w:szCs w:val="28"/>
        </w:rPr>
      </w:pPr>
      <w:r w:rsidRPr="000B2F46">
        <w:rPr>
          <w:rFonts w:ascii="Times New Roman" w:hAnsi="Times New Roman"/>
          <w:b/>
          <w:sz w:val="28"/>
          <w:szCs w:val="28"/>
        </w:rPr>
        <w:lastRenderedPageBreak/>
        <w:t>Article 3</w:t>
      </w:r>
      <w:r w:rsidR="00D555CF" w:rsidRPr="000B2F46">
        <w:rPr>
          <w:rFonts w:ascii="Times New Roman" w:hAnsi="Times New Roman"/>
          <w:b/>
          <w:sz w:val="28"/>
          <w:szCs w:val="28"/>
        </w:rPr>
        <w:t>7</w:t>
      </w:r>
      <w:r w:rsidRPr="000B2F46">
        <w:rPr>
          <w:rFonts w:ascii="Times New Roman" w:hAnsi="Times New Roman"/>
          <w:b/>
          <w:i/>
          <w:sz w:val="28"/>
          <w:szCs w:val="28"/>
        </w:rPr>
        <w:t> </w:t>
      </w:r>
      <w:r w:rsidRPr="000B2F46">
        <w:rPr>
          <w:rFonts w:ascii="Times New Roman" w:hAnsi="Times New Roman"/>
          <w:b/>
          <w:sz w:val="28"/>
          <w:szCs w:val="28"/>
        </w:rPr>
        <w:t>:</w:t>
      </w:r>
      <w:r w:rsidRPr="001C61CF">
        <w:rPr>
          <w:rFonts w:ascii="Times New Roman" w:hAnsi="Times New Roman"/>
          <w:bCs/>
          <w:sz w:val="28"/>
          <w:szCs w:val="28"/>
        </w:rPr>
        <w:t xml:space="preserve"> </w:t>
      </w:r>
      <w:r w:rsidRPr="001C61CF">
        <w:rPr>
          <w:rFonts w:ascii="Times New Roman" w:hAnsi="Times New Roman"/>
          <w:bCs/>
          <w:sz w:val="28"/>
          <w:szCs w:val="28"/>
        </w:rPr>
        <w:tab/>
      </w:r>
      <w:r w:rsidR="00D555CF" w:rsidRPr="001C61CF">
        <w:rPr>
          <w:rFonts w:ascii="Times New Roman" w:hAnsi="Times New Roman"/>
          <w:bCs/>
          <w:sz w:val="28"/>
          <w:szCs w:val="28"/>
        </w:rPr>
        <w:t xml:space="preserve">Le Secrétaire Général est responsable devant le Président du Conseil de Régulation qui peut le sanctionner, </w:t>
      </w:r>
      <w:r w:rsidR="00D555CF" w:rsidRPr="001C61CF">
        <w:rPr>
          <w:rFonts w:ascii="Times New Roman" w:eastAsia="Times New Roman" w:hAnsi="Times New Roman"/>
          <w:bCs/>
          <w:sz w:val="28"/>
          <w:szCs w:val="28"/>
        </w:rPr>
        <w:t>notamment</w:t>
      </w:r>
      <w:r w:rsidR="00D555CF" w:rsidRPr="001C61CF">
        <w:rPr>
          <w:rFonts w:ascii="Times New Roman" w:hAnsi="Times New Roman"/>
          <w:bCs/>
          <w:sz w:val="28"/>
          <w:szCs w:val="28"/>
        </w:rPr>
        <w:t xml:space="preserve"> pour faute grave ou pour comportement contraire à l’éthique professionnelle, suivant les modalités fixées par les textes en vigueur.</w:t>
      </w:r>
    </w:p>
    <w:p w14:paraId="020FCEFC" w14:textId="3B335375" w:rsidR="00D555CF" w:rsidRPr="001C61CF" w:rsidRDefault="001875F3" w:rsidP="00D555CF">
      <w:pPr>
        <w:spacing w:before="240" w:after="240" w:line="240" w:lineRule="auto"/>
        <w:jc w:val="both"/>
        <w:rPr>
          <w:rFonts w:ascii="Times New Roman" w:hAnsi="Times New Roman"/>
          <w:bCs/>
          <w:sz w:val="28"/>
          <w:szCs w:val="28"/>
        </w:rPr>
      </w:pPr>
      <w:r w:rsidRPr="000B2F46">
        <w:rPr>
          <w:rFonts w:ascii="Times New Roman" w:hAnsi="Times New Roman"/>
          <w:b/>
          <w:sz w:val="28"/>
          <w:szCs w:val="28"/>
        </w:rPr>
        <w:t>Article 3</w:t>
      </w:r>
      <w:r w:rsidR="001C61CF" w:rsidRPr="000B2F46">
        <w:rPr>
          <w:rFonts w:ascii="Times New Roman" w:hAnsi="Times New Roman"/>
          <w:b/>
          <w:sz w:val="28"/>
          <w:szCs w:val="28"/>
        </w:rPr>
        <w:t>8</w:t>
      </w:r>
      <w:r w:rsidRPr="000B2F46">
        <w:rPr>
          <w:rFonts w:ascii="Times New Roman" w:hAnsi="Times New Roman"/>
          <w:b/>
          <w:sz w:val="28"/>
          <w:szCs w:val="28"/>
        </w:rPr>
        <w:t xml:space="preserve"> :</w:t>
      </w:r>
      <w:r w:rsidRPr="001C61CF">
        <w:rPr>
          <w:rFonts w:ascii="Times New Roman" w:hAnsi="Times New Roman"/>
          <w:bCs/>
          <w:sz w:val="28"/>
          <w:szCs w:val="28"/>
        </w:rPr>
        <w:t xml:space="preserve"> </w:t>
      </w:r>
      <w:r w:rsidRPr="001C61CF">
        <w:rPr>
          <w:rFonts w:ascii="Times New Roman" w:hAnsi="Times New Roman"/>
          <w:bCs/>
          <w:sz w:val="28"/>
          <w:szCs w:val="28"/>
        </w:rPr>
        <w:tab/>
      </w:r>
      <w:r w:rsidR="00D555CF" w:rsidRPr="001C61CF">
        <w:rPr>
          <w:rFonts w:ascii="Times New Roman" w:hAnsi="Times New Roman"/>
          <w:bCs/>
          <w:sz w:val="28"/>
          <w:szCs w:val="28"/>
        </w:rPr>
        <w:t>Les activités des Départements sont coordonnées par les Directeurs de Départements.</w:t>
      </w:r>
      <w:bookmarkStart w:id="0" w:name="_Hlk109718196"/>
      <w:r w:rsidR="00D555CF" w:rsidRPr="001C61CF">
        <w:rPr>
          <w:rFonts w:ascii="Times New Roman" w:hAnsi="Times New Roman"/>
          <w:bCs/>
          <w:sz w:val="28"/>
          <w:szCs w:val="28"/>
        </w:rPr>
        <w:t xml:space="preserve"> Les Directeurs de Département ont rang de Directeur d’Administration centrale. Ils sont recrutés après appel à candidature et nommés par décret pris en Conseil des Ministres.</w:t>
      </w:r>
    </w:p>
    <w:bookmarkEnd w:id="0"/>
    <w:p w14:paraId="614E2853" w14:textId="77777777" w:rsidR="001C61CF" w:rsidRPr="001C61CF" w:rsidRDefault="001C61CF" w:rsidP="001C61CF">
      <w:pPr>
        <w:spacing w:after="120" w:line="240" w:lineRule="auto"/>
        <w:jc w:val="both"/>
        <w:rPr>
          <w:rFonts w:ascii="Times New Roman" w:hAnsi="Times New Roman"/>
          <w:bCs/>
          <w:sz w:val="28"/>
          <w:szCs w:val="28"/>
        </w:rPr>
      </w:pPr>
      <w:r w:rsidRPr="000B2F46">
        <w:rPr>
          <w:rFonts w:ascii="Times New Roman" w:hAnsi="Times New Roman"/>
          <w:b/>
          <w:sz w:val="28"/>
          <w:szCs w:val="28"/>
        </w:rPr>
        <w:t>Article 39 :</w:t>
      </w:r>
      <w:r w:rsidRPr="001C61CF">
        <w:rPr>
          <w:rFonts w:ascii="Times New Roman" w:hAnsi="Times New Roman"/>
          <w:bCs/>
          <w:sz w:val="28"/>
          <w:szCs w:val="28"/>
        </w:rPr>
        <w:t xml:space="preserve"> Les Directeurs de Départements peuvent être sanctionnés par décision du Président du Conseil de Régulation, sur proposition du Secrétaire Général. </w:t>
      </w:r>
    </w:p>
    <w:p w14:paraId="0E6DD5D1" w14:textId="58A00BBA" w:rsidR="001C61CF" w:rsidRPr="001C61CF" w:rsidRDefault="001C61CF" w:rsidP="001C61CF">
      <w:pPr>
        <w:spacing w:after="120" w:line="240" w:lineRule="auto"/>
        <w:jc w:val="both"/>
        <w:rPr>
          <w:rFonts w:ascii="Times New Roman" w:hAnsi="Times New Roman"/>
          <w:bCs/>
          <w:sz w:val="28"/>
          <w:szCs w:val="28"/>
        </w:rPr>
      </w:pPr>
      <w:r w:rsidRPr="001C61CF">
        <w:rPr>
          <w:rFonts w:ascii="Times New Roman" w:hAnsi="Times New Roman"/>
          <w:bCs/>
          <w:sz w:val="28"/>
          <w:szCs w:val="28"/>
        </w:rPr>
        <w:t xml:space="preserve">Les sanctions sont prononcées après avis conforme du Conseil de Régulation lorsqu’elles mettent fin au lien contractuel. </w:t>
      </w:r>
    </w:p>
    <w:p w14:paraId="4F530C06" w14:textId="26B0685A" w:rsidR="001875F3" w:rsidRPr="00171DF7" w:rsidRDefault="001875F3" w:rsidP="001875F3">
      <w:pPr>
        <w:spacing w:before="240" w:after="240" w:line="240" w:lineRule="auto"/>
        <w:ind w:left="1276" w:hanging="1412"/>
        <w:jc w:val="both"/>
        <w:rPr>
          <w:rFonts w:ascii="Times New Roman" w:hAnsi="Times New Roman"/>
          <w:b/>
          <w:sz w:val="28"/>
          <w:szCs w:val="28"/>
        </w:rPr>
      </w:pPr>
    </w:p>
    <w:p w14:paraId="23FFAC52" w14:textId="77777777" w:rsidR="001875F3" w:rsidRPr="008B4D5C" w:rsidRDefault="001875F3" w:rsidP="001875F3">
      <w:pPr>
        <w:spacing w:after="120" w:line="240" w:lineRule="auto"/>
        <w:ind w:left="1276"/>
        <w:jc w:val="both"/>
        <w:rPr>
          <w:rFonts w:ascii="Times New Roman" w:hAnsi="Times New Roman"/>
          <w:sz w:val="28"/>
          <w:szCs w:val="28"/>
        </w:rPr>
      </w:pPr>
    </w:p>
    <w:p w14:paraId="228294FE" w14:textId="77777777" w:rsidR="001875F3" w:rsidRDefault="001875F3" w:rsidP="001875F3"/>
    <w:p w14:paraId="1275EABC" w14:textId="77777777" w:rsidR="00146F08" w:rsidRDefault="00146F08"/>
    <w:sectPr w:rsidR="00146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66249"/>
    <w:multiLevelType w:val="hybridMultilevel"/>
    <w:tmpl w:val="DF44AD8C"/>
    <w:lvl w:ilvl="0" w:tplc="54C0B92C">
      <w:start w:val="1"/>
      <w:numFmt w:val="bullet"/>
      <w:lvlText w:val="-"/>
      <w:lvlJc w:val="left"/>
      <w:pPr>
        <w:ind w:left="1637" w:hanging="360"/>
      </w:pPr>
      <w:rPr>
        <w:rFonts w:ascii="Verdana" w:hAnsi="Verdana"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88075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2C2C"/>
    <w:rsid w:val="00040A6C"/>
    <w:rsid w:val="000B2F46"/>
    <w:rsid w:val="00146F08"/>
    <w:rsid w:val="0017673B"/>
    <w:rsid w:val="001875F3"/>
    <w:rsid w:val="001C61CF"/>
    <w:rsid w:val="001E65D0"/>
    <w:rsid w:val="00283ACC"/>
    <w:rsid w:val="00370005"/>
    <w:rsid w:val="004A44DD"/>
    <w:rsid w:val="005412E9"/>
    <w:rsid w:val="005C63FF"/>
    <w:rsid w:val="00676C12"/>
    <w:rsid w:val="007134DB"/>
    <w:rsid w:val="00767C8C"/>
    <w:rsid w:val="007A259A"/>
    <w:rsid w:val="007C58E1"/>
    <w:rsid w:val="00863E0B"/>
    <w:rsid w:val="0086548F"/>
    <w:rsid w:val="00896CBF"/>
    <w:rsid w:val="00974DA9"/>
    <w:rsid w:val="00A21A3C"/>
    <w:rsid w:val="00A671D2"/>
    <w:rsid w:val="00A969E8"/>
    <w:rsid w:val="00AD2568"/>
    <w:rsid w:val="00AE2BEA"/>
    <w:rsid w:val="00B12073"/>
    <w:rsid w:val="00B26974"/>
    <w:rsid w:val="00B55E65"/>
    <w:rsid w:val="00BA2C2C"/>
    <w:rsid w:val="00D555CF"/>
    <w:rsid w:val="00DC3E79"/>
    <w:rsid w:val="00E01573"/>
    <w:rsid w:val="00EB7B65"/>
    <w:rsid w:val="00F91F2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7E73"/>
  <w15:chartTrackingRefBased/>
  <w15:docId w15:val="{30B14B54-9D61-4517-8FAD-0FFC415E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F3"/>
    <w:pPr>
      <w:spacing w:line="259" w:lineRule="auto"/>
    </w:pPr>
    <w:rPr>
      <w:rFonts w:ascii="Calibri" w:eastAsia="Calibri" w:hAnsi="Calibri" w:cs="Times New Roman"/>
      <w:kern w:val="0"/>
      <w:sz w:val="22"/>
      <w:szCs w:val="22"/>
      <w:lang w:eastAsia="en-US"/>
    </w:rPr>
  </w:style>
  <w:style w:type="paragraph" w:styleId="Titre1">
    <w:name w:val="heading 1"/>
    <w:basedOn w:val="Normal"/>
    <w:next w:val="Normal"/>
    <w:link w:val="Titre1Car"/>
    <w:uiPriority w:val="9"/>
    <w:qFormat/>
    <w:rsid w:val="00BA2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2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2C2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2C2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2C2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2C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2C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2C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2C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2C2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2C2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2C2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2C2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2C2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2C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2C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2C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2C2C"/>
    <w:rPr>
      <w:rFonts w:eastAsiaTheme="majorEastAsia" w:cstheme="majorBidi"/>
      <w:color w:val="272727" w:themeColor="text1" w:themeTint="D8"/>
    </w:rPr>
  </w:style>
  <w:style w:type="paragraph" w:styleId="Titre">
    <w:name w:val="Title"/>
    <w:basedOn w:val="Normal"/>
    <w:next w:val="Normal"/>
    <w:link w:val="TitreCar"/>
    <w:uiPriority w:val="10"/>
    <w:qFormat/>
    <w:rsid w:val="00BA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2C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2C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2C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2C2C"/>
    <w:pPr>
      <w:spacing w:before="160"/>
      <w:jc w:val="center"/>
    </w:pPr>
    <w:rPr>
      <w:i/>
      <w:iCs/>
      <w:color w:val="404040" w:themeColor="text1" w:themeTint="BF"/>
    </w:rPr>
  </w:style>
  <w:style w:type="character" w:customStyle="1" w:styleId="CitationCar">
    <w:name w:val="Citation Car"/>
    <w:basedOn w:val="Policepardfaut"/>
    <w:link w:val="Citation"/>
    <w:uiPriority w:val="29"/>
    <w:rsid w:val="00BA2C2C"/>
    <w:rPr>
      <w:i/>
      <w:iCs/>
      <w:color w:val="404040" w:themeColor="text1" w:themeTint="BF"/>
    </w:rPr>
  </w:style>
  <w:style w:type="paragraph" w:styleId="Paragraphedeliste">
    <w:name w:val="List Paragraph"/>
    <w:aliases w:val="References,Liste PRIMA,List Paragraph (numbered (a)),Paragraphe  revu,RM1,lp1,Table/Figure Heading,Liste de points,List Bullet Mary,Numbered Paragraph,Main numbered paragraph,Numbered List Paragraph,123 List Paragraph,Liste 1,figure"/>
    <w:basedOn w:val="Normal"/>
    <w:link w:val="ParagraphedelisteCar"/>
    <w:uiPriority w:val="34"/>
    <w:qFormat/>
    <w:rsid w:val="00BA2C2C"/>
    <w:pPr>
      <w:ind w:left="720"/>
      <w:contextualSpacing/>
    </w:pPr>
  </w:style>
  <w:style w:type="character" w:styleId="Accentuationintense">
    <w:name w:val="Intense Emphasis"/>
    <w:basedOn w:val="Policepardfaut"/>
    <w:uiPriority w:val="21"/>
    <w:qFormat/>
    <w:rsid w:val="00BA2C2C"/>
    <w:rPr>
      <w:i/>
      <w:iCs/>
      <w:color w:val="0F4761" w:themeColor="accent1" w:themeShade="BF"/>
    </w:rPr>
  </w:style>
  <w:style w:type="paragraph" w:styleId="Citationintense">
    <w:name w:val="Intense Quote"/>
    <w:basedOn w:val="Normal"/>
    <w:next w:val="Normal"/>
    <w:link w:val="CitationintenseCar"/>
    <w:uiPriority w:val="30"/>
    <w:qFormat/>
    <w:rsid w:val="00BA2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2C2C"/>
    <w:rPr>
      <w:i/>
      <w:iCs/>
      <w:color w:val="0F4761" w:themeColor="accent1" w:themeShade="BF"/>
    </w:rPr>
  </w:style>
  <w:style w:type="character" w:styleId="Rfrenceintense">
    <w:name w:val="Intense Reference"/>
    <w:basedOn w:val="Policepardfaut"/>
    <w:uiPriority w:val="32"/>
    <w:qFormat/>
    <w:rsid w:val="00BA2C2C"/>
    <w:rPr>
      <w:b/>
      <w:bCs/>
      <w:smallCaps/>
      <w:color w:val="0F4761" w:themeColor="accent1" w:themeShade="BF"/>
      <w:spacing w:val="5"/>
    </w:rPr>
  </w:style>
  <w:style w:type="character" w:customStyle="1" w:styleId="ParagraphedelisteCar">
    <w:name w:val="Paragraphe de liste Car"/>
    <w:aliases w:val="References Car,Liste PRIMA Car,List Paragraph (numbered (a)) Car,Paragraphe  revu Car,RM1 Car,lp1 Car,Table/Figure Heading Car,Liste de points Car,List Bullet Mary Car,Numbered Paragraph Car,Main numbered paragraph Car,figure Car"/>
    <w:link w:val="Paragraphedeliste"/>
    <w:uiPriority w:val="34"/>
    <w:qFormat/>
    <w:rsid w:val="00187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732</Words>
  <Characters>4029</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TANO</dc:creator>
  <cp:keywords/>
  <dc:description/>
  <cp:lastModifiedBy>Jean-Philippe TANO</cp:lastModifiedBy>
  <cp:revision>21</cp:revision>
  <dcterms:created xsi:type="dcterms:W3CDTF">2025-02-19T09:50:00Z</dcterms:created>
  <dcterms:modified xsi:type="dcterms:W3CDTF">2025-02-19T15:56:00Z</dcterms:modified>
</cp:coreProperties>
</file>