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79F3" w14:textId="77777777" w:rsidR="00A50EC2" w:rsidRPr="00A5296E" w:rsidRDefault="00A50EC2" w:rsidP="00A50EC2">
      <w:pPr>
        <w:spacing w:before="240" w:after="240" w:line="240" w:lineRule="auto"/>
        <w:ind w:left="-142"/>
        <w:jc w:val="both"/>
        <w:rPr>
          <w:rFonts w:ascii="Times New Roman" w:hAnsi="Times New Roman"/>
          <w:b/>
          <w:sz w:val="28"/>
          <w:szCs w:val="28"/>
        </w:rPr>
      </w:pPr>
      <w:r w:rsidRPr="00A5296E">
        <w:rPr>
          <w:rFonts w:ascii="Times New Roman" w:hAnsi="Times New Roman"/>
          <w:b/>
          <w:sz w:val="28"/>
          <w:szCs w:val="28"/>
        </w:rPr>
        <w:t>L’ordonnance N°</w:t>
      </w:r>
      <w:r>
        <w:rPr>
          <w:rFonts w:ascii="Times New Roman" w:hAnsi="Times New Roman"/>
          <w:b/>
          <w:sz w:val="28"/>
          <w:szCs w:val="28"/>
        </w:rPr>
        <w:t>2025-32 du 15 janvier 2025 déterminant les attributions, l’organisation, la composition et le fonctionnement de l’Autorité de Régulation de la Commande Publique</w:t>
      </w:r>
    </w:p>
    <w:p w14:paraId="3D1C13CD" w14:textId="572659CF" w:rsidR="00A50EC2" w:rsidRPr="00A5296E" w:rsidRDefault="00A50EC2" w:rsidP="00A50EC2">
      <w:pPr>
        <w:spacing w:before="240" w:after="240" w:line="240" w:lineRule="auto"/>
        <w:ind w:left="-142"/>
        <w:jc w:val="both"/>
        <w:rPr>
          <w:rFonts w:ascii="Times New Roman" w:hAnsi="Times New Roman"/>
          <w:bCs/>
          <w:sz w:val="28"/>
          <w:szCs w:val="28"/>
        </w:rPr>
      </w:pPr>
      <w:r w:rsidRPr="00A5296E">
        <w:rPr>
          <w:rFonts w:ascii="Times New Roman" w:hAnsi="Times New Roman"/>
          <w:bCs/>
          <w:sz w:val="28"/>
          <w:szCs w:val="28"/>
        </w:rPr>
        <w:t xml:space="preserve">L’ARCOP est une Autorité Administrative Indépendante dotée de la personnalité morale et de l’autonomie financière. Elle est rattachée institutionnellement </w:t>
      </w:r>
      <w:r w:rsidR="005C7EBB">
        <w:rPr>
          <w:rFonts w:ascii="Times New Roman" w:hAnsi="Times New Roman"/>
          <w:bCs/>
          <w:sz w:val="28"/>
          <w:szCs w:val="28"/>
        </w:rPr>
        <w:t xml:space="preserve">au </w:t>
      </w:r>
      <w:r w:rsidRPr="00A5296E">
        <w:rPr>
          <w:rFonts w:ascii="Times New Roman" w:hAnsi="Times New Roman"/>
          <w:bCs/>
          <w:sz w:val="28"/>
          <w:szCs w:val="28"/>
        </w:rPr>
        <w:t>Présiden</w:t>
      </w:r>
      <w:r w:rsidR="005C7EBB">
        <w:rPr>
          <w:rFonts w:ascii="Times New Roman" w:hAnsi="Times New Roman"/>
          <w:bCs/>
          <w:sz w:val="28"/>
          <w:szCs w:val="28"/>
        </w:rPr>
        <w:t>t</w:t>
      </w:r>
      <w:r w:rsidRPr="00A5296E">
        <w:rPr>
          <w:rFonts w:ascii="Times New Roman" w:hAnsi="Times New Roman"/>
          <w:bCs/>
          <w:sz w:val="28"/>
          <w:szCs w:val="28"/>
        </w:rPr>
        <w:t xml:space="preserve"> de la République.</w:t>
      </w:r>
    </w:p>
    <w:p w14:paraId="5E73DF90" w14:textId="77777777" w:rsidR="00A50EC2" w:rsidRDefault="00A50EC2"/>
    <w:p w14:paraId="0D1ECB68" w14:textId="4942BACA" w:rsidR="00A50EC2" w:rsidRPr="00892D11" w:rsidRDefault="00A50EC2" w:rsidP="00A50EC2">
      <w:pPr>
        <w:ind w:hanging="142"/>
        <w:jc w:val="both"/>
        <w:rPr>
          <w:rFonts w:ascii="Times New Roman" w:hAnsi="Times New Roman"/>
          <w:b/>
          <w:i/>
          <w:sz w:val="28"/>
          <w:szCs w:val="28"/>
        </w:rPr>
      </w:pPr>
      <w:bookmarkStart w:id="0" w:name="_Hlk109980638"/>
      <w:bookmarkStart w:id="1" w:name="_Hlk109983510"/>
      <w:r w:rsidRPr="00892D11">
        <w:rPr>
          <w:rFonts w:ascii="Times New Roman" w:hAnsi="Times New Roman"/>
          <w:b/>
          <w:sz w:val="28"/>
          <w:szCs w:val="28"/>
        </w:rPr>
        <w:t>ORGANISATION ET FONCTIONNEMENT</w:t>
      </w:r>
      <w:r w:rsidRPr="00892D11">
        <w:rPr>
          <w:rFonts w:ascii="Times New Roman" w:hAnsi="Times New Roman"/>
          <w:b/>
          <w:i/>
          <w:sz w:val="28"/>
          <w:szCs w:val="28"/>
        </w:rPr>
        <w:t xml:space="preserve"> </w:t>
      </w:r>
    </w:p>
    <w:bookmarkEnd w:id="0"/>
    <w:p w14:paraId="716E185D" w14:textId="77777777" w:rsidR="00A50EC2" w:rsidRPr="00DC7817" w:rsidRDefault="00A50EC2" w:rsidP="00A50EC2">
      <w:pPr>
        <w:spacing w:after="120" w:line="240" w:lineRule="auto"/>
        <w:jc w:val="both"/>
        <w:rPr>
          <w:rFonts w:ascii="Times New Roman" w:hAnsi="Times New Roman"/>
          <w:sz w:val="28"/>
          <w:szCs w:val="28"/>
        </w:rPr>
      </w:pPr>
      <w:r w:rsidRPr="00892D11">
        <w:rPr>
          <w:rFonts w:ascii="Times New Roman" w:hAnsi="Times New Roman"/>
          <w:b/>
          <w:sz w:val="28"/>
          <w:szCs w:val="28"/>
        </w:rPr>
        <w:t>Article 4</w:t>
      </w:r>
      <w:r w:rsidRPr="00892D11">
        <w:rPr>
          <w:rFonts w:ascii="Times New Roman" w:hAnsi="Times New Roman"/>
          <w:sz w:val="28"/>
          <w:szCs w:val="28"/>
        </w:rPr>
        <w:t xml:space="preserve"> : </w:t>
      </w:r>
      <w:r w:rsidRPr="00892D11">
        <w:rPr>
          <w:rFonts w:ascii="Times New Roman" w:hAnsi="Times New Roman"/>
          <w:sz w:val="28"/>
          <w:szCs w:val="28"/>
        </w:rPr>
        <w:tab/>
      </w:r>
      <w:r w:rsidRPr="00DC7817">
        <w:rPr>
          <w:rFonts w:ascii="Times New Roman" w:hAnsi="Times New Roman"/>
          <w:sz w:val="28"/>
          <w:szCs w:val="28"/>
        </w:rPr>
        <w:t xml:space="preserve">Les organes de l'ARCOP sont : </w:t>
      </w:r>
    </w:p>
    <w:p w14:paraId="27A9A1D8" w14:textId="77777777" w:rsidR="00A50EC2" w:rsidRPr="00DC7817" w:rsidRDefault="00A50EC2" w:rsidP="00A50EC2">
      <w:pPr>
        <w:pStyle w:val="Paragraphedeliste"/>
        <w:numPr>
          <w:ilvl w:val="0"/>
          <w:numId w:val="2"/>
        </w:numPr>
        <w:spacing w:after="0" w:line="240" w:lineRule="auto"/>
        <w:ind w:left="1418" w:hanging="284"/>
        <w:contextualSpacing w:val="0"/>
        <w:jc w:val="both"/>
        <w:rPr>
          <w:rFonts w:ascii="Times New Roman" w:eastAsia="Times New Roman" w:hAnsi="Times New Roman"/>
          <w:sz w:val="28"/>
          <w:szCs w:val="28"/>
          <w:lang w:eastAsia="fr-FR"/>
        </w:rPr>
      </w:pPr>
      <w:proofErr w:type="gramStart"/>
      <w:r w:rsidRPr="00DC7817">
        <w:rPr>
          <w:rFonts w:ascii="Times New Roman" w:eastAsia="Times New Roman" w:hAnsi="Times New Roman"/>
          <w:sz w:val="28"/>
          <w:szCs w:val="28"/>
          <w:lang w:eastAsia="fr-FR"/>
        </w:rPr>
        <w:t>le</w:t>
      </w:r>
      <w:proofErr w:type="gramEnd"/>
      <w:r w:rsidRPr="00DC7817">
        <w:rPr>
          <w:rFonts w:ascii="Times New Roman" w:eastAsia="Times New Roman" w:hAnsi="Times New Roman"/>
          <w:sz w:val="28"/>
          <w:szCs w:val="28"/>
          <w:lang w:eastAsia="fr-FR"/>
        </w:rPr>
        <w:t xml:space="preserve"> Conseil de Régulation ;</w:t>
      </w:r>
    </w:p>
    <w:p w14:paraId="31B2B143" w14:textId="77777777" w:rsidR="00A50EC2" w:rsidRPr="00DC7817" w:rsidRDefault="00A50EC2" w:rsidP="00A50EC2">
      <w:pPr>
        <w:pStyle w:val="Paragraphedeliste"/>
        <w:numPr>
          <w:ilvl w:val="0"/>
          <w:numId w:val="2"/>
        </w:numPr>
        <w:spacing w:after="0" w:line="240" w:lineRule="auto"/>
        <w:ind w:left="1418" w:hanging="284"/>
        <w:contextualSpacing w:val="0"/>
        <w:jc w:val="both"/>
        <w:rPr>
          <w:rFonts w:ascii="Times New Roman" w:eastAsia="Times New Roman" w:hAnsi="Times New Roman"/>
          <w:sz w:val="28"/>
          <w:szCs w:val="28"/>
          <w:lang w:eastAsia="fr-FR"/>
        </w:rPr>
      </w:pPr>
      <w:proofErr w:type="gramStart"/>
      <w:r w:rsidRPr="00DC7817">
        <w:rPr>
          <w:rFonts w:ascii="Times New Roman" w:eastAsia="Times New Roman" w:hAnsi="Times New Roman"/>
          <w:sz w:val="28"/>
          <w:szCs w:val="28"/>
          <w:lang w:eastAsia="fr-FR"/>
        </w:rPr>
        <w:t>le</w:t>
      </w:r>
      <w:proofErr w:type="gramEnd"/>
      <w:r w:rsidRPr="00DC7817">
        <w:rPr>
          <w:rFonts w:ascii="Times New Roman" w:eastAsia="Times New Roman" w:hAnsi="Times New Roman"/>
          <w:sz w:val="28"/>
          <w:szCs w:val="28"/>
          <w:lang w:eastAsia="fr-FR"/>
        </w:rPr>
        <w:t xml:space="preserve"> Président ;</w:t>
      </w:r>
    </w:p>
    <w:p w14:paraId="2F47305B" w14:textId="77777777" w:rsidR="00A50EC2" w:rsidRPr="00DC7817" w:rsidRDefault="00A50EC2" w:rsidP="00A50EC2">
      <w:pPr>
        <w:pStyle w:val="Paragraphedeliste"/>
        <w:numPr>
          <w:ilvl w:val="0"/>
          <w:numId w:val="2"/>
        </w:numPr>
        <w:spacing w:after="0" w:line="240" w:lineRule="auto"/>
        <w:ind w:left="1418" w:hanging="284"/>
        <w:contextualSpacing w:val="0"/>
        <w:jc w:val="both"/>
        <w:rPr>
          <w:rFonts w:ascii="Times New Roman" w:eastAsia="Times New Roman" w:hAnsi="Times New Roman"/>
          <w:sz w:val="28"/>
          <w:szCs w:val="28"/>
          <w:lang w:eastAsia="fr-FR"/>
        </w:rPr>
      </w:pPr>
      <w:proofErr w:type="gramStart"/>
      <w:r w:rsidRPr="00DC7817">
        <w:rPr>
          <w:rFonts w:ascii="Times New Roman" w:eastAsia="Times New Roman" w:hAnsi="Times New Roman"/>
          <w:sz w:val="28"/>
          <w:szCs w:val="28"/>
          <w:lang w:eastAsia="fr-FR"/>
        </w:rPr>
        <w:t>le</w:t>
      </w:r>
      <w:proofErr w:type="gramEnd"/>
      <w:r w:rsidRPr="00DC7817">
        <w:rPr>
          <w:rFonts w:ascii="Times New Roman" w:eastAsia="Times New Roman" w:hAnsi="Times New Roman"/>
          <w:sz w:val="28"/>
          <w:szCs w:val="28"/>
          <w:lang w:eastAsia="fr-FR"/>
        </w:rPr>
        <w:t xml:space="preserve"> Secrétariat Général.</w:t>
      </w:r>
    </w:p>
    <w:p w14:paraId="777292E4" w14:textId="77777777" w:rsidR="0043051F" w:rsidRDefault="0043051F" w:rsidP="00A50EC2">
      <w:pPr>
        <w:spacing w:line="240" w:lineRule="auto"/>
        <w:ind w:hanging="142"/>
        <w:jc w:val="both"/>
        <w:rPr>
          <w:rFonts w:ascii="Times New Roman" w:hAnsi="Times New Roman"/>
          <w:b/>
          <w:sz w:val="28"/>
          <w:szCs w:val="28"/>
          <w:u w:val="single"/>
        </w:rPr>
      </w:pPr>
      <w:bookmarkStart w:id="2" w:name="_Hlk109981267"/>
      <w:bookmarkEnd w:id="1"/>
    </w:p>
    <w:p w14:paraId="2C0CA01D" w14:textId="017A3B54" w:rsidR="00A50EC2" w:rsidRPr="00892D11" w:rsidRDefault="00A50EC2" w:rsidP="00F76961">
      <w:pPr>
        <w:spacing w:line="240" w:lineRule="auto"/>
        <w:ind w:hanging="142"/>
        <w:jc w:val="center"/>
        <w:rPr>
          <w:rFonts w:ascii="Times New Roman" w:hAnsi="Times New Roman"/>
          <w:b/>
          <w:sz w:val="28"/>
          <w:szCs w:val="28"/>
        </w:rPr>
      </w:pPr>
      <w:r w:rsidRPr="00115382">
        <w:rPr>
          <w:rFonts w:ascii="Times New Roman" w:hAnsi="Times New Roman"/>
          <w:b/>
          <w:sz w:val="28"/>
          <w:szCs w:val="28"/>
        </w:rPr>
        <w:t>RESSOURCES DE L’ARCOP</w:t>
      </w:r>
    </w:p>
    <w:p w14:paraId="7B673885" w14:textId="282A8FB1" w:rsidR="00A50EC2" w:rsidRPr="00F76961" w:rsidRDefault="00A50EC2" w:rsidP="00F76961">
      <w:pPr>
        <w:pStyle w:val="Paragraphedeliste"/>
        <w:numPr>
          <w:ilvl w:val="0"/>
          <w:numId w:val="3"/>
        </w:numPr>
        <w:spacing w:before="140" w:after="120" w:line="240" w:lineRule="auto"/>
        <w:jc w:val="both"/>
        <w:rPr>
          <w:rFonts w:ascii="Times New Roman" w:hAnsi="Times New Roman"/>
          <w:b/>
          <w:sz w:val="28"/>
          <w:szCs w:val="28"/>
        </w:rPr>
      </w:pPr>
      <w:r w:rsidRPr="00F76961">
        <w:rPr>
          <w:rFonts w:ascii="Times New Roman" w:hAnsi="Times New Roman"/>
          <w:b/>
          <w:sz w:val="28"/>
          <w:szCs w:val="28"/>
        </w:rPr>
        <w:t>RESSOURCES HUMAINES</w:t>
      </w:r>
    </w:p>
    <w:p w14:paraId="41F04B2A" w14:textId="15ADF99D" w:rsidR="00A50EC2" w:rsidRPr="00892D11" w:rsidRDefault="00A50EC2" w:rsidP="00A50EC2">
      <w:pPr>
        <w:spacing w:before="120" w:after="120" w:line="240" w:lineRule="auto"/>
        <w:ind w:left="1276" w:hanging="1412"/>
        <w:jc w:val="both"/>
        <w:rPr>
          <w:rFonts w:ascii="Times New Roman" w:hAnsi="Times New Roman"/>
          <w:sz w:val="28"/>
          <w:szCs w:val="28"/>
        </w:rPr>
      </w:pPr>
      <w:r w:rsidRPr="00892D11">
        <w:rPr>
          <w:rFonts w:ascii="Times New Roman" w:hAnsi="Times New Roman"/>
          <w:b/>
          <w:sz w:val="28"/>
          <w:szCs w:val="28"/>
        </w:rPr>
        <w:t xml:space="preserve">Article </w:t>
      </w:r>
      <w:r w:rsidR="005A10A7">
        <w:rPr>
          <w:rFonts w:ascii="Times New Roman" w:hAnsi="Times New Roman"/>
          <w:b/>
          <w:sz w:val="28"/>
          <w:szCs w:val="28"/>
        </w:rPr>
        <w:t>40</w:t>
      </w:r>
      <w:r w:rsidRPr="00892D11">
        <w:rPr>
          <w:rFonts w:ascii="Times New Roman" w:hAnsi="Times New Roman"/>
          <w:sz w:val="28"/>
          <w:szCs w:val="28"/>
        </w:rPr>
        <w:t xml:space="preserve"> : </w:t>
      </w:r>
      <w:r w:rsidRPr="00892D11">
        <w:rPr>
          <w:rFonts w:ascii="Times New Roman" w:hAnsi="Times New Roman"/>
          <w:sz w:val="28"/>
          <w:szCs w:val="28"/>
        </w:rPr>
        <w:tab/>
        <w:t>Le personnel de</w:t>
      </w:r>
      <w:r w:rsidRPr="00892D11">
        <w:rPr>
          <w:rFonts w:ascii="Times New Roman" w:eastAsia="Times New Roman" w:hAnsi="Times New Roman"/>
          <w:sz w:val="28"/>
          <w:szCs w:val="28"/>
          <w:lang w:eastAsia="fr-FR"/>
        </w:rPr>
        <w:t xml:space="preserve"> </w:t>
      </w:r>
      <w:r w:rsidRPr="00791B8B">
        <w:rPr>
          <w:rFonts w:ascii="Times New Roman" w:eastAsia="Times New Roman" w:hAnsi="Times New Roman"/>
          <w:sz w:val="28"/>
          <w:szCs w:val="28"/>
          <w:lang w:eastAsia="fr-FR"/>
        </w:rPr>
        <w:t>l’ARCOP</w:t>
      </w:r>
      <w:r w:rsidRPr="00791B8B">
        <w:rPr>
          <w:rFonts w:ascii="Times New Roman" w:hAnsi="Times New Roman"/>
          <w:sz w:val="28"/>
          <w:szCs w:val="28"/>
        </w:rPr>
        <w:t xml:space="preserve"> </w:t>
      </w:r>
      <w:r w:rsidRPr="00FB6D25">
        <w:rPr>
          <w:rFonts w:ascii="Times New Roman" w:hAnsi="Times New Roman"/>
          <w:sz w:val="28"/>
          <w:szCs w:val="28"/>
        </w:rPr>
        <w:t>est constitué</w:t>
      </w:r>
      <w:r w:rsidRPr="00892D11">
        <w:rPr>
          <w:rFonts w:ascii="Times New Roman" w:hAnsi="Times New Roman"/>
          <w:sz w:val="28"/>
          <w:szCs w:val="28"/>
        </w:rPr>
        <w:t xml:space="preserve"> :</w:t>
      </w:r>
    </w:p>
    <w:p w14:paraId="3A80660C" w14:textId="77777777" w:rsidR="00A50EC2" w:rsidRPr="005A10A7" w:rsidRDefault="00A50EC2" w:rsidP="00A50EC2">
      <w:pPr>
        <w:pStyle w:val="Paragraphedeliste"/>
        <w:numPr>
          <w:ilvl w:val="0"/>
          <w:numId w:val="2"/>
        </w:numPr>
        <w:spacing w:after="40" w:line="240" w:lineRule="auto"/>
        <w:ind w:left="1701" w:right="-1" w:hanging="283"/>
        <w:contextualSpacing w:val="0"/>
        <w:jc w:val="both"/>
        <w:rPr>
          <w:rFonts w:ascii="Times New Roman" w:eastAsia="Times New Roman" w:hAnsi="Times New Roman"/>
          <w:sz w:val="28"/>
          <w:szCs w:val="28"/>
          <w:lang w:eastAsia="fr-FR"/>
        </w:rPr>
      </w:pPr>
      <w:proofErr w:type="gramStart"/>
      <w:r w:rsidRPr="005A10A7">
        <w:rPr>
          <w:rFonts w:ascii="Times New Roman" w:eastAsia="Times New Roman" w:hAnsi="Times New Roman"/>
          <w:sz w:val="28"/>
          <w:szCs w:val="28"/>
          <w:lang w:eastAsia="fr-FR"/>
        </w:rPr>
        <w:t>de</w:t>
      </w:r>
      <w:proofErr w:type="gramEnd"/>
      <w:r w:rsidRPr="005A10A7">
        <w:rPr>
          <w:rFonts w:ascii="Times New Roman" w:eastAsia="Times New Roman" w:hAnsi="Times New Roman"/>
          <w:sz w:val="28"/>
          <w:szCs w:val="28"/>
          <w:lang w:eastAsia="fr-FR"/>
        </w:rPr>
        <w:t xml:space="preserve"> fonctionnaires et d’agents de l’Etat en position de détachement ;</w:t>
      </w:r>
    </w:p>
    <w:p w14:paraId="6AD7A164" w14:textId="77777777" w:rsidR="00A50EC2" w:rsidRPr="005A10A7" w:rsidRDefault="00A50EC2" w:rsidP="00A50EC2">
      <w:pPr>
        <w:pStyle w:val="Paragraphedeliste"/>
        <w:numPr>
          <w:ilvl w:val="0"/>
          <w:numId w:val="2"/>
        </w:numPr>
        <w:spacing w:after="40" w:line="240" w:lineRule="auto"/>
        <w:ind w:left="1702" w:hanging="284"/>
        <w:contextualSpacing w:val="0"/>
        <w:jc w:val="both"/>
        <w:rPr>
          <w:rFonts w:ascii="Times New Roman" w:eastAsia="Times New Roman" w:hAnsi="Times New Roman"/>
          <w:sz w:val="28"/>
          <w:szCs w:val="28"/>
          <w:lang w:eastAsia="fr-FR"/>
        </w:rPr>
      </w:pPr>
      <w:proofErr w:type="gramStart"/>
      <w:r w:rsidRPr="005A10A7">
        <w:rPr>
          <w:rFonts w:ascii="Times New Roman" w:eastAsia="Times New Roman" w:hAnsi="Times New Roman"/>
          <w:sz w:val="28"/>
          <w:szCs w:val="28"/>
          <w:lang w:eastAsia="fr-FR"/>
        </w:rPr>
        <w:t>d’agents</w:t>
      </w:r>
      <w:proofErr w:type="gramEnd"/>
      <w:r w:rsidRPr="005A10A7">
        <w:rPr>
          <w:rFonts w:ascii="Times New Roman" w:eastAsia="Times New Roman" w:hAnsi="Times New Roman"/>
          <w:sz w:val="28"/>
          <w:szCs w:val="28"/>
          <w:lang w:eastAsia="fr-FR"/>
        </w:rPr>
        <w:t xml:space="preserve"> contractuels régis par le Code du travail et ses textes subséquents, ainsi que par la Convention collective interprofessionnelle ;</w:t>
      </w:r>
    </w:p>
    <w:p w14:paraId="6D575AA8" w14:textId="77777777" w:rsidR="00A50EC2" w:rsidRPr="005A10A7" w:rsidRDefault="00A50EC2" w:rsidP="00A50EC2">
      <w:pPr>
        <w:pStyle w:val="Paragraphedeliste"/>
        <w:numPr>
          <w:ilvl w:val="0"/>
          <w:numId w:val="2"/>
        </w:numPr>
        <w:spacing w:after="40" w:line="240" w:lineRule="auto"/>
        <w:ind w:left="1702" w:hanging="284"/>
        <w:contextualSpacing w:val="0"/>
        <w:jc w:val="both"/>
        <w:rPr>
          <w:rFonts w:ascii="Times New Roman" w:eastAsia="Times New Roman" w:hAnsi="Times New Roman"/>
          <w:sz w:val="28"/>
          <w:szCs w:val="28"/>
          <w:lang w:eastAsia="fr-FR"/>
        </w:rPr>
      </w:pPr>
      <w:proofErr w:type="gramStart"/>
      <w:r w:rsidRPr="005A10A7">
        <w:rPr>
          <w:rFonts w:ascii="Times New Roman" w:eastAsia="Times New Roman" w:hAnsi="Times New Roman"/>
          <w:sz w:val="28"/>
          <w:szCs w:val="28"/>
          <w:lang w:eastAsia="fr-FR"/>
        </w:rPr>
        <w:t>de</w:t>
      </w:r>
      <w:proofErr w:type="gramEnd"/>
      <w:r w:rsidRPr="005A10A7">
        <w:rPr>
          <w:rFonts w:ascii="Times New Roman" w:eastAsia="Times New Roman" w:hAnsi="Times New Roman"/>
          <w:sz w:val="28"/>
          <w:szCs w:val="28"/>
          <w:lang w:eastAsia="fr-FR"/>
        </w:rPr>
        <w:t xml:space="preserve"> personnel d’appui, de statut fonctionnaire de l’Etat, mis à disposition dans les conditions fixées dans le Règlement intérieur.</w:t>
      </w:r>
    </w:p>
    <w:p w14:paraId="4B3DDD6F" w14:textId="58F1B033" w:rsidR="00A50EC2" w:rsidRPr="005A10A7" w:rsidRDefault="00A50EC2" w:rsidP="00A50EC2">
      <w:pPr>
        <w:spacing w:before="80" w:line="240" w:lineRule="auto"/>
        <w:ind w:left="1276" w:hanging="1412"/>
        <w:jc w:val="both"/>
        <w:rPr>
          <w:rFonts w:ascii="Times New Roman" w:hAnsi="Times New Roman"/>
          <w:sz w:val="28"/>
          <w:szCs w:val="28"/>
        </w:rPr>
      </w:pPr>
      <w:r w:rsidRPr="00892D11">
        <w:rPr>
          <w:rFonts w:ascii="Times New Roman" w:hAnsi="Times New Roman"/>
          <w:b/>
          <w:sz w:val="28"/>
          <w:szCs w:val="28"/>
        </w:rPr>
        <w:t xml:space="preserve">Article </w:t>
      </w:r>
      <w:r w:rsidR="005A10A7">
        <w:rPr>
          <w:rFonts w:ascii="Times New Roman" w:hAnsi="Times New Roman"/>
          <w:b/>
          <w:sz w:val="28"/>
          <w:szCs w:val="28"/>
        </w:rPr>
        <w:t>41</w:t>
      </w:r>
      <w:r w:rsidRPr="00892D11">
        <w:rPr>
          <w:rFonts w:ascii="Times New Roman" w:hAnsi="Times New Roman"/>
          <w:b/>
          <w:sz w:val="28"/>
          <w:szCs w:val="28"/>
        </w:rPr>
        <w:t xml:space="preserve"> :</w:t>
      </w:r>
      <w:r>
        <w:rPr>
          <w:rFonts w:ascii="Times New Roman" w:hAnsi="Times New Roman"/>
          <w:b/>
          <w:sz w:val="28"/>
          <w:szCs w:val="28"/>
        </w:rPr>
        <w:tab/>
      </w:r>
      <w:r w:rsidRPr="005A10A7">
        <w:rPr>
          <w:rFonts w:ascii="Times New Roman" w:hAnsi="Times New Roman"/>
          <w:sz w:val="28"/>
          <w:szCs w:val="28"/>
        </w:rPr>
        <w:t>Les fonctionnaires et agents de l’Etat ainsi que les agents contractuels sont recrutés selon les besoins de l’ARCOP et conformément au Règlement intérieur.</w:t>
      </w:r>
    </w:p>
    <w:p w14:paraId="1F64D5A6" w14:textId="77777777" w:rsidR="00A50EC2" w:rsidRPr="005A10A7" w:rsidRDefault="00A50EC2" w:rsidP="00A50EC2">
      <w:pPr>
        <w:spacing w:before="80" w:after="0" w:line="240" w:lineRule="auto"/>
        <w:ind w:left="703" w:firstLine="573"/>
        <w:jc w:val="both"/>
        <w:rPr>
          <w:rFonts w:ascii="Times New Roman" w:hAnsi="Times New Roman"/>
          <w:sz w:val="28"/>
          <w:szCs w:val="28"/>
        </w:rPr>
      </w:pPr>
      <w:r w:rsidRPr="005A10A7">
        <w:rPr>
          <w:rFonts w:ascii="Times New Roman" w:hAnsi="Times New Roman"/>
          <w:sz w:val="28"/>
          <w:szCs w:val="28"/>
        </w:rPr>
        <w:t>Les agents contractuels bénéficient de contrats à durée indéterminée.</w:t>
      </w:r>
    </w:p>
    <w:p w14:paraId="7A65117A" w14:textId="77777777" w:rsidR="00A50EC2" w:rsidRPr="005A10A7" w:rsidRDefault="00A50EC2" w:rsidP="00A50EC2">
      <w:pPr>
        <w:spacing w:before="80" w:after="0" w:line="240" w:lineRule="auto"/>
        <w:ind w:left="1276"/>
        <w:jc w:val="both"/>
        <w:rPr>
          <w:rFonts w:ascii="Times New Roman" w:hAnsi="Times New Roman"/>
          <w:sz w:val="28"/>
          <w:szCs w:val="28"/>
        </w:rPr>
      </w:pPr>
      <w:r w:rsidRPr="005A10A7">
        <w:rPr>
          <w:rFonts w:ascii="Times New Roman" w:hAnsi="Times New Roman"/>
          <w:sz w:val="28"/>
          <w:szCs w:val="28"/>
        </w:rPr>
        <w:t xml:space="preserve">Les fonctionnaires en position de détachement, les agents de l’Etat et les agents contractuels sont soumis, pendant toute la durée de leur emploi, aux textes régissant l’ARCOP, sous réserve des textes statutaires spécifiques en ce qui concerne les fonctionnaires et les agents de l’Etat. </w:t>
      </w:r>
    </w:p>
    <w:p w14:paraId="125C5CCD" w14:textId="022DB651" w:rsidR="00A50EC2" w:rsidRPr="00FB6D25" w:rsidRDefault="00A50EC2" w:rsidP="00A50EC2">
      <w:pPr>
        <w:spacing w:before="120" w:after="120" w:line="240" w:lineRule="auto"/>
        <w:ind w:left="1276" w:hanging="1412"/>
        <w:jc w:val="both"/>
        <w:rPr>
          <w:rFonts w:ascii="Times New Roman" w:hAnsi="Times New Roman"/>
          <w:sz w:val="28"/>
          <w:szCs w:val="28"/>
        </w:rPr>
      </w:pPr>
      <w:r w:rsidRPr="00892D11">
        <w:rPr>
          <w:rFonts w:ascii="Times New Roman" w:hAnsi="Times New Roman"/>
          <w:b/>
          <w:sz w:val="28"/>
          <w:szCs w:val="28"/>
        </w:rPr>
        <w:t xml:space="preserve">Article </w:t>
      </w:r>
      <w:r w:rsidR="005A10A7">
        <w:rPr>
          <w:rFonts w:ascii="Times New Roman" w:hAnsi="Times New Roman"/>
          <w:b/>
          <w:sz w:val="28"/>
          <w:szCs w:val="28"/>
        </w:rPr>
        <w:t>42</w:t>
      </w:r>
      <w:r w:rsidRPr="00892D11">
        <w:rPr>
          <w:rFonts w:ascii="Times New Roman" w:hAnsi="Times New Roman"/>
          <w:b/>
          <w:sz w:val="28"/>
          <w:szCs w:val="28"/>
        </w:rPr>
        <w:t> :</w:t>
      </w:r>
      <w:r>
        <w:rPr>
          <w:rFonts w:ascii="Times New Roman" w:hAnsi="Times New Roman"/>
          <w:b/>
          <w:sz w:val="28"/>
          <w:szCs w:val="28"/>
        </w:rPr>
        <w:tab/>
      </w:r>
      <w:r w:rsidRPr="00FB6D25">
        <w:rPr>
          <w:rFonts w:ascii="Times New Roman" w:hAnsi="Times New Roman"/>
          <w:sz w:val="28"/>
          <w:szCs w:val="28"/>
        </w:rPr>
        <w:t xml:space="preserve">Les salaires, les indemnités et les avantages divers alloués au personnel </w:t>
      </w:r>
      <w:r w:rsidRPr="000D593E">
        <w:rPr>
          <w:rFonts w:ascii="Times New Roman" w:hAnsi="Times New Roman"/>
          <w:sz w:val="28"/>
          <w:szCs w:val="28"/>
        </w:rPr>
        <w:t>de l’ARCOP</w:t>
      </w:r>
      <w:r w:rsidRPr="00FB6D25">
        <w:rPr>
          <w:rFonts w:ascii="Times New Roman" w:hAnsi="Times New Roman"/>
          <w:sz w:val="28"/>
          <w:szCs w:val="28"/>
        </w:rPr>
        <w:t xml:space="preserve"> sont fixés par décision du Conseil de </w:t>
      </w:r>
      <w:r w:rsidRPr="00FB6D25">
        <w:rPr>
          <w:rFonts w:ascii="Times New Roman" w:hAnsi="Times New Roman"/>
          <w:sz w:val="28"/>
          <w:szCs w:val="28"/>
        </w:rPr>
        <w:lastRenderedPageBreak/>
        <w:t>Régulation, conformément aux dispositions légales et règlementaires en vigueur.</w:t>
      </w:r>
    </w:p>
    <w:p w14:paraId="7C60D21A" w14:textId="7283014C" w:rsidR="00A50EC2" w:rsidRPr="00F76961" w:rsidRDefault="00A50EC2" w:rsidP="00F76961">
      <w:pPr>
        <w:pStyle w:val="Paragraphedeliste"/>
        <w:numPr>
          <w:ilvl w:val="0"/>
          <w:numId w:val="3"/>
        </w:numPr>
        <w:spacing w:before="240" w:after="120" w:line="240" w:lineRule="auto"/>
        <w:jc w:val="both"/>
        <w:rPr>
          <w:rFonts w:ascii="Times New Roman" w:hAnsi="Times New Roman"/>
          <w:b/>
          <w:sz w:val="28"/>
          <w:szCs w:val="28"/>
        </w:rPr>
      </w:pPr>
      <w:r w:rsidRPr="00F76961">
        <w:rPr>
          <w:rFonts w:ascii="Times New Roman" w:hAnsi="Times New Roman"/>
          <w:b/>
          <w:sz w:val="28"/>
          <w:szCs w:val="28"/>
        </w:rPr>
        <w:t>RESSOURCES FINANCIERES</w:t>
      </w:r>
    </w:p>
    <w:bookmarkEnd w:id="2"/>
    <w:p w14:paraId="2969210A" w14:textId="56301B71" w:rsidR="00A50EC2" w:rsidRPr="00583932" w:rsidRDefault="00A50EC2" w:rsidP="00A50EC2">
      <w:pPr>
        <w:tabs>
          <w:tab w:val="left" w:pos="1418"/>
          <w:tab w:val="left" w:pos="1560"/>
        </w:tabs>
        <w:spacing w:after="80" w:line="240" w:lineRule="auto"/>
        <w:jc w:val="both"/>
        <w:rPr>
          <w:rFonts w:ascii="Times New Roman" w:hAnsi="Times New Roman"/>
          <w:sz w:val="28"/>
          <w:szCs w:val="28"/>
        </w:rPr>
      </w:pPr>
      <w:r w:rsidRPr="00892D11">
        <w:rPr>
          <w:rFonts w:ascii="Times New Roman" w:hAnsi="Times New Roman"/>
          <w:b/>
          <w:sz w:val="28"/>
          <w:szCs w:val="28"/>
        </w:rPr>
        <w:t xml:space="preserve">Article </w:t>
      </w:r>
      <w:r w:rsidR="00583932">
        <w:rPr>
          <w:rFonts w:ascii="Times New Roman" w:hAnsi="Times New Roman"/>
          <w:b/>
          <w:sz w:val="28"/>
          <w:szCs w:val="28"/>
        </w:rPr>
        <w:t>43</w:t>
      </w:r>
      <w:r w:rsidRPr="00892D11">
        <w:rPr>
          <w:rFonts w:ascii="Times New Roman" w:hAnsi="Times New Roman"/>
          <w:b/>
          <w:sz w:val="28"/>
          <w:szCs w:val="28"/>
        </w:rPr>
        <w:t xml:space="preserve"> :</w:t>
      </w:r>
      <w:r w:rsidRPr="00892D11">
        <w:rPr>
          <w:rFonts w:ascii="Times New Roman" w:hAnsi="Times New Roman"/>
          <w:sz w:val="28"/>
          <w:szCs w:val="28"/>
        </w:rPr>
        <w:t xml:space="preserve"> </w:t>
      </w:r>
      <w:r w:rsidRPr="00583932">
        <w:rPr>
          <w:rFonts w:ascii="Times New Roman" w:hAnsi="Times New Roman"/>
          <w:sz w:val="28"/>
          <w:szCs w:val="28"/>
        </w:rPr>
        <w:t xml:space="preserve">Les ressources de l’ARCOP sont constituées par : </w:t>
      </w:r>
    </w:p>
    <w:p w14:paraId="41253E32" w14:textId="77777777" w:rsidR="00A50EC2" w:rsidRPr="00583932" w:rsidRDefault="00A50EC2" w:rsidP="00A50EC2">
      <w:pPr>
        <w:pStyle w:val="Paragraphedeliste"/>
        <w:numPr>
          <w:ilvl w:val="0"/>
          <w:numId w:val="2"/>
        </w:numPr>
        <w:spacing w:after="40" w:line="240" w:lineRule="auto"/>
        <w:ind w:left="1702" w:hanging="284"/>
        <w:contextualSpacing w:val="0"/>
        <w:jc w:val="both"/>
        <w:rPr>
          <w:rFonts w:ascii="Times New Roman" w:eastAsia="Times New Roman" w:hAnsi="Times New Roman"/>
          <w:sz w:val="28"/>
          <w:szCs w:val="28"/>
          <w:lang w:eastAsia="fr-FR"/>
        </w:rPr>
      </w:pPr>
      <w:proofErr w:type="gramStart"/>
      <w:r w:rsidRPr="00583932">
        <w:rPr>
          <w:rFonts w:ascii="Times New Roman" w:eastAsia="Times New Roman" w:hAnsi="Times New Roman"/>
          <w:sz w:val="28"/>
          <w:szCs w:val="28"/>
          <w:lang w:eastAsia="fr-FR"/>
        </w:rPr>
        <w:t>la</w:t>
      </w:r>
      <w:proofErr w:type="gramEnd"/>
      <w:r w:rsidRPr="00583932">
        <w:rPr>
          <w:rFonts w:ascii="Times New Roman" w:eastAsia="Times New Roman" w:hAnsi="Times New Roman"/>
          <w:sz w:val="28"/>
          <w:szCs w:val="28"/>
          <w:lang w:eastAsia="fr-FR"/>
        </w:rPr>
        <w:t xml:space="preserve"> redevance de régulation fixée à un pourcentage du montant hors taxes des marchés publics approuvés. Cette redevance est liquidée par l’Ordonnateur et recouvrée par les services comptables de l’ARCOP. Le taux de la redevance est fixé chaque année n-1 par décision du Conseil de Régulation sur la base des montants des marchés approuvés au cours de l’année n-2. Le paiement de la redevance donne droit à la délivrance par l’ARCOP d’un quitus de non-redevance ;</w:t>
      </w:r>
    </w:p>
    <w:p w14:paraId="4CCFDB88" w14:textId="77777777" w:rsidR="00A50EC2" w:rsidRPr="00583932" w:rsidRDefault="00A50EC2" w:rsidP="00A50EC2">
      <w:pPr>
        <w:pStyle w:val="Paragraphedeliste"/>
        <w:numPr>
          <w:ilvl w:val="0"/>
          <w:numId w:val="2"/>
        </w:numPr>
        <w:spacing w:after="40" w:line="240" w:lineRule="auto"/>
        <w:ind w:left="1702" w:hanging="284"/>
        <w:contextualSpacing w:val="0"/>
        <w:jc w:val="both"/>
        <w:rPr>
          <w:rFonts w:ascii="Times New Roman" w:eastAsia="Times New Roman" w:hAnsi="Times New Roman"/>
          <w:sz w:val="28"/>
          <w:szCs w:val="28"/>
          <w:lang w:eastAsia="fr-FR"/>
        </w:rPr>
      </w:pPr>
      <w:proofErr w:type="gramStart"/>
      <w:r w:rsidRPr="00583932">
        <w:rPr>
          <w:rFonts w:ascii="Times New Roman" w:eastAsia="Times New Roman" w:hAnsi="Times New Roman"/>
          <w:sz w:val="28"/>
          <w:szCs w:val="28"/>
          <w:lang w:eastAsia="fr-FR"/>
        </w:rPr>
        <w:t>les</w:t>
      </w:r>
      <w:proofErr w:type="gramEnd"/>
      <w:r w:rsidRPr="00583932">
        <w:rPr>
          <w:rFonts w:ascii="Times New Roman" w:eastAsia="Times New Roman" w:hAnsi="Times New Roman"/>
          <w:sz w:val="28"/>
          <w:szCs w:val="28"/>
          <w:lang w:eastAsia="fr-FR"/>
        </w:rPr>
        <w:t xml:space="preserve"> subventions du budget de l’Etat ; </w:t>
      </w:r>
    </w:p>
    <w:p w14:paraId="5D25C24D" w14:textId="77777777" w:rsidR="00A50EC2" w:rsidRPr="00583932" w:rsidRDefault="00A50EC2" w:rsidP="00A50EC2">
      <w:pPr>
        <w:pStyle w:val="Paragraphedeliste"/>
        <w:numPr>
          <w:ilvl w:val="0"/>
          <w:numId w:val="2"/>
        </w:numPr>
        <w:spacing w:after="40" w:line="240" w:lineRule="auto"/>
        <w:ind w:left="1702" w:hanging="284"/>
        <w:contextualSpacing w:val="0"/>
        <w:jc w:val="both"/>
        <w:rPr>
          <w:rFonts w:ascii="Times New Roman" w:eastAsia="Times New Roman" w:hAnsi="Times New Roman"/>
          <w:sz w:val="28"/>
          <w:szCs w:val="28"/>
          <w:lang w:eastAsia="fr-FR"/>
        </w:rPr>
      </w:pPr>
      <w:proofErr w:type="gramStart"/>
      <w:r w:rsidRPr="00583932">
        <w:rPr>
          <w:rFonts w:ascii="Times New Roman" w:eastAsia="Times New Roman" w:hAnsi="Times New Roman"/>
          <w:sz w:val="28"/>
          <w:szCs w:val="28"/>
          <w:lang w:eastAsia="fr-FR"/>
        </w:rPr>
        <w:t>les</w:t>
      </w:r>
      <w:proofErr w:type="gramEnd"/>
      <w:r w:rsidRPr="00583932">
        <w:rPr>
          <w:rFonts w:ascii="Times New Roman" w:eastAsia="Times New Roman" w:hAnsi="Times New Roman"/>
          <w:sz w:val="28"/>
          <w:szCs w:val="28"/>
          <w:lang w:eastAsia="fr-FR"/>
        </w:rPr>
        <w:t xml:space="preserve"> produits de toutes prestations en relation avec les missions de l’ARCOP ; </w:t>
      </w:r>
    </w:p>
    <w:p w14:paraId="0C9BF245" w14:textId="77777777" w:rsidR="00A50EC2" w:rsidRPr="00583932" w:rsidRDefault="00A50EC2" w:rsidP="00A50EC2">
      <w:pPr>
        <w:pStyle w:val="Paragraphedeliste"/>
        <w:numPr>
          <w:ilvl w:val="0"/>
          <w:numId w:val="2"/>
        </w:numPr>
        <w:spacing w:after="40" w:line="240" w:lineRule="auto"/>
        <w:ind w:left="1702" w:hanging="284"/>
        <w:contextualSpacing w:val="0"/>
        <w:jc w:val="both"/>
        <w:rPr>
          <w:rFonts w:ascii="Times New Roman" w:eastAsia="Times New Roman" w:hAnsi="Times New Roman"/>
          <w:sz w:val="28"/>
          <w:szCs w:val="28"/>
          <w:lang w:eastAsia="fr-FR"/>
        </w:rPr>
      </w:pPr>
      <w:proofErr w:type="gramStart"/>
      <w:r w:rsidRPr="00583932">
        <w:rPr>
          <w:rFonts w:ascii="Times New Roman" w:eastAsia="Times New Roman" w:hAnsi="Times New Roman"/>
          <w:sz w:val="28"/>
          <w:szCs w:val="28"/>
          <w:lang w:eastAsia="fr-FR"/>
        </w:rPr>
        <w:t>les</w:t>
      </w:r>
      <w:proofErr w:type="gramEnd"/>
      <w:r w:rsidRPr="00583932">
        <w:rPr>
          <w:rFonts w:ascii="Times New Roman" w:eastAsia="Times New Roman" w:hAnsi="Times New Roman"/>
          <w:sz w:val="28"/>
          <w:szCs w:val="28"/>
          <w:lang w:eastAsia="fr-FR"/>
        </w:rPr>
        <w:t xml:space="preserve"> frais d’enregistrement des recours selon les modalités définies par les textes en vigueur ;</w:t>
      </w:r>
    </w:p>
    <w:p w14:paraId="55AA02ED" w14:textId="77777777" w:rsidR="00A50EC2" w:rsidRPr="00583932" w:rsidRDefault="00A50EC2" w:rsidP="00A50EC2">
      <w:pPr>
        <w:pStyle w:val="Paragraphedeliste"/>
        <w:numPr>
          <w:ilvl w:val="0"/>
          <w:numId w:val="2"/>
        </w:numPr>
        <w:spacing w:after="40" w:line="240" w:lineRule="auto"/>
        <w:ind w:left="1702" w:hanging="284"/>
        <w:contextualSpacing w:val="0"/>
        <w:jc w:val="both"/>
        <w:rPr>
          <w:rFonts w:ascii="Times New Roman" w:eastAsia="Times New Roman" w:hAnsi="Times New Roman"/>
          <w:sz w:val="28"/>
          <w:szCs w:val="28"/>
          <w:lang w:eastAsia="fr-FR"/>
        </w:rPr>
      </w:pPr>
      <w:proofErr w:type="gramStart"/>
      <w:r w:rsidRPr="00583932">
        <w:rPr>
          <w:rFonts w:ascii="Times New Roman" w:eastAsia="Times New Roman" w:hAnsi="Times New Roman"/>
          <w:sz w:val="28"/>
          <w:szCs w:val="28"/>
          <w:lang w:eastAsia="fr-FR"/>
        </w:rPr>
        <w:t>les</w:t>
      </w:r>
      <w:proofErr w:type="gramEnd"/>
      <w:r w:rsidRPr="00583932">
        <w:rPr>
          <w:rFonts w:ascii="Times New Roman" w:eastAsia="Times New Roman" w:hAnsi="Times New Roman"/>
          <w:sz w:val="28"/>
          <w:szCs w:val="28"/>
          <w:lang w:eastAsia="fr-FR"/>
        </w:rPr>
        <w:t xml:space="preserve"> revenus de ses biens, fonds et valeurs ; </w:t>
      </w:r>
    </w:p>
    <w:p w14:paraId="763F3156" w14:textId="77777777" w:rsidR="00A50EC2" w:rsidRPr="00583932" w:rsidRDefault="00A50EC2" w:rsidP="00A50EC2">
      <w:pPr>
        <w:pStyle w:val="Paragraphedeliste"/>
        <w:numPr>
          <w:ilvl w:val="0"/>
          <w:numId w:val="2"/>
        </w:numPr>
        <w:spacing w:after="40" w:line="240" w:lineRule="auto"/>
        <w:ind w:left="1702" w:hanging="284"/>
        <w:contextualSpacing w:val="0"/>
        <w:jc w:val="both"/>
        <w:rPr>
          <w:rFonts w:ascii="Times New Roman" w:eastAsia="Times New Roman" w:hAnsi="Times New Roman"/>
          <w:sz w:val="28"/>
          <w:szCs w:val="28"/>
          <w:lang w:eastAsia="fr-FR"/>
        </w:rPr>
      </w:pPr>
      <w:proofErr w:type="gramStart"/>
      <w:r w:rsidRPr="00583932">
        <w:rPr>
          <w:rFonts w:ascii="Times New Roman" w:eastAsia="Times New Roman" w:hAnsi="Times New Roman"/>
          <w:sz w:val="28"/>
          <w:szCs w:val="28"/>
          <w:lang w:eastAsia="fr-FR"/>
        </w:rPr>
        <w:t>les</w:t>
      </w:r>
      <w:proofErr w:type="gramEnd"/>
      <w:r w:rsidRPr="00583932">
        <w:rPr>
          <w:rFonts w:ascii="Times New Roman" w:eastAsia="Times New Roman" w:hAnsi="Times New Roman"/>
          <w:sz w:val="28"/>
          <w:szCs w:val="28"/>
          <w:lang w:eastAsia="fr-FR"/>
        </w:rPr>
        <w:t xml:space="preserve"> dons et legs ; </w:t>
      </w:r>
    </w:p>
    <w:p w14:paraId="71549804" w14:textId="77777777" w:rsidR="00A50EC2" w:rsidRPr="00583932" w:rsidRDefault="00A50EC2" w:rsidP="00A50EC2">
      <w:pPr>
        <w:pStyle w:val="Paragraphedeliste"/>
        <w:numPr>
          <w:ilvl w:val="0"/>
          <w:numId w:val="2"/>
        </w:numPr>
        <w:spacing w:after="40" w:line="240" w:lineRule="auto"/>
        <w:ind w:left="1702" w:hanging="284"/>
        <w:contextualSpacing w:val="0"/>
        <w:jc w:val="both"/>
        <w:rPr>
          <w:rFonts w:ascii="Times New Roman" w:eastAsia="Times New Roman" w:hAnsi="Times New Roman"/>
          <w:sz w:val="28"/>
          <w:szCs w:val="28"/>
          <w:lang w:eastAsia="fr-FR"/>
        </w:rPr>
      </w:pPr>
      <w:proofErr w:type="gramStart"/>
      <w:r w:rsidRPr="00583932">
        <w:rPr>
          <w:rFonts w:ascii="Times New Roman" w:eastAsia="Times New Roman" w:hAnsi="Times New Roman"/>
          <w:sz w:val="28"/>
          <w:szCs w:val="28"/>
          <w:lang w:eastAsia="fr-FR"/>
        </w:rPr>
        <w:t>les</w:t>
      </w:r>
      <w:proofErr w:type="gramEnd"/>
      <w:r w:rsidRPr="00583932">
        <w:rPr>
          <w:rFonts w:ascii="Times New Roman" w:eastAsia="Times New Roman" w:hAnsi="Times New Roman"/>
          <w:sz w:val="28"/>
          <w:szCs w:val="28"/>
          <w:lang w:eastAsia="fr-FR"/>
        </w:rPr>
        <w:t xml:space="preserve"> contributions ou subventions d’organismes internationaux ; </w:t>
      </w:r>
    </w:p>
    <w:p w14:paraId="5558C152" w14:textId="77777777" w:rsidR="00A50EC2" w:rsidRPr="00583932" w:rsidRDefault="00A50EC2" w:rsidP="00A50EC2">
      <w:pPr>
        <w:pStyle w:val="Paragraphedeliste"/>
        <w:numPr>
          <w:ilvl w:val="0"/>
          <w:numId w:val="2"/>
        </w:numPr>
        <w:spacing w:after="40" w:line="240" w:lineRule="auto"/>
        <w:ind w:left="1702" w:hanging="284"/>
        <w:contextualSpacing w:val="0"/>
        <w:jc w:val="both"/>
        <w:rPr>
          <w:rFonts w:ascii="Times New Roman" w:eastAsia="Times New Roman" w:hAnsi="Times New Roman"/>
          <w:sz w:val="28"/>
          <w:szCs w:val="28"/>
          <w:lang w:eastAsia="fr-FR"/>
        </w:rPr>
      </w:pPr>
      <w:proofErr w:type="gramStart"/>
      <w:r w:rsidRPr="00583932">
        <w:rPr>
          <w:rFonts w:ascii="Times New Roman" w:eastAsia="Times New Roman" w:hAnsi="Times New Roman"/>
          <w:sz w:val="28"/>
          <w:szCs w:val="28"/>
          <w:lang w:eastAsia="fr-FR"/>
        </w:rPr>
        <w:t>toutes</w:t>
      </w:r>
      <w:proofErr w:type="gramEnd"/>
      <w:r w:rsidRPr="00583932">
        <w:rPr>
          <w:rFonts w:ascii="Times New Roman" w:eastAsia="Times New Roman" w:hAnsi="Times New Roman"/>
          <w:sz w:val="28"/>
          <w:szCs w:val="28"/>
          <w:lang w:eastAsia="fr-FR"/>
        </w:rPr>
        <w:t xml:space="preserve"> autres ressources affectées par la loi de finances.</w:t>
      </w:r>
    </w:p>
    <w:p w14:paraId="48FD47F9" w14:textId="3A3DA968" w:rsidR="00A50EC2" w:rsidRPr="00BA0BB3" w:rsidRDefault="00A50EC2" w:rsidP="00A50EC2">
      <w:pPr>
        <w:spacing w:before="240" w:line="240" w:lineRule="auto"/>
        <w:ind w:left="1276" w:hanging="1410"/>
        <w:jc w:val="both"/>
        <w:rPr>
          <w:rFonts w:ascii="Times New Roman" w:hAnsi="Times New Roman"/>
          <w:sz w:val="28"/>
          <w:szCs w:val="28"/>
        </w:rPr>
      </w:pPr>
      <w:r w:rsidRPr="00BA0BB3">
        <w:rPr>
          <w:rFonts w:ascii="Times New Roman" w:hAnsi="Times New Roman"/>
          <w:bCs/>
          <w:sz w:val="28"/>
          <w:szCs w:val="28"/>
        </w:rPr>
        <w:t>Article 4</w:t>
      </w:r>
      <w:r w:rsidR="003044A0" w:rsidRPr="00BA0BB3">
        <w:rPr>
          <w:rFonts w:ascii="Times New Roman" w:hAnsi="Times New Roman"/>
          <w:bCs/>
          <w:sz w:val="28"/>
          <w:szCs w:val="28"/>
        </w:rPr>
        <w:t>4</w:t>
      </w:r>
      <w:r w:rsidRPr="00BA0BB3">
        <w:rPr>
          <w:rFonts w:ascii="Times New Roman" w:hAnsi="Times New Roman"/>
          <w:bCs/>
          <w:sz w:val="28"/>
          <w:szCs w:val="28"/>
        </w:rPr>
        <w:t xml:space="preserve"> : </w:t>
      </w:r>
      <w:r w:rsidRPr="00BA0BB3">
        <w:rPr>
          <w:rFonts w:ascii="Times New Roman" w:hAnsi="Times New Roman"/>
          <w:bCs/>
          <w:sz w:val="28"/>
          <w:szCs w:val="28"/>
        </w:rPr>
        <w:tab/>
      </w:r>
      <w:r w:rsidRPr="00892D11">
        <w:rPr>
          <w:rFonts w:ascii="Times New Roman" w:hAnsi="Times New Roman"/>
          <w:sz w:val="28"/>
          <w:szCs w:val="28"/>
        </w:rPr>
        <w:t xml:space="preserve">Les </w:t>
      </w:r>
      <w:r w:rsidRPr="00BA0BB3">
        <w:rPr>
          <w:rFonts w:ascii="Times New Roman" w:hAnsi="Times New Roman"/>
          <w:sz w:val="28"/>
          <w:szCs w:val="28"/>
        </w:rPr>
        <w:t>dépenses de l’ARCOP sont constituées des dépenses de fonctionnement, des dépenses d’investissement et des appuis aux acteurs de la commande publique.</w:t>
      </w:r>
    </w:p>
    <w:p w14:paraId="37BEE57D" w14:textId="3A68667F" w:rsidR="00A50EC2" w:rsidRPr="00BA0BB3" w:rsidRDefault="00A50EC2" w:rsidP="00A50EC2">
      <w:pPr>
        <w:spacing w:before="240" w:line="240" w:lineRule="auto"/>
        <w:ind w:left="1276" w:hanging="1410"/>
        <w:jc w:val="both"/>
        <w:rPr>
          <w:rFonts w:ascii="Times New Roman" w:hAnsi="Times New Roman"/>
          <w:sz w:val="28"/>
          <w:szCs w:val="28"/>
        </w:rPr>
      </w:pPr>
      <w:r w:rsidRPr="00BA0BB3">
        <w:rPr>
          <w:rFonts w:ascii="Times New Roman" w:hAnsi="Times New Roman"/>
          <w:sz w:val="28"/>
          <w:szCs w:val="28"/>
        </w:rPr>
        <w:t>Article 4</w:t>
      </w:r>
      <w:r w:rsidR="002E6CCF" w:rsidRPr="00BA0BB3">
        <w:rPr>
          <w:rFonts w:ascii="Times New Roman" w:hAnsi="Times New Roman"/>
          <w:sz w:val="28"/>
          <w:szCs w:val="28"/>
        </w:rPr>
        <w:t>5</w:t>
      </w:r>
      <w:r w:rsidRPr="00BA0BB3">
        <w:rPr>
          <w:rFonts w:ascii="Times New Roman" w:hAnsi="Times New Roman"/>
          <w:sz w:val="28"/>
          <w:szCs w:val="28"/>
        </w:rPr>
        <w:t xml:space="preserve"> : </w:t>
      </w:r>
      <w:r w:rsidRPr="00BA0BB3">
        <w:rPr>
          <w:rFonts w:ascii="Times New Roman" w:hAnsi="Times New Roman"/>
          <w:sz w:val="28"/>
          <w:szCs w:val="28"/>
        </w:rPr>
        <w:tab/>
        <w:t>Le budget de l’ARCOP est équilibré en recettes et dépenses. Il comporte une dotation destinée à appuyer financièrement et en nature la structure administrative chargée du contrôle des marchés publics et les Cellules de passation des marchés publics. Cette dotation est fixée à 20% des recettes générées par la redevance de régulation de l’année n-</w:t>
      </w:r>
      <w:r w:rsidR="00BA0BB3" w:rsidRPr="00BA0BB3">
        <w:rPr>
          <w:rFonts w:ascii="Times New Roman" w:hAnsi="Times New Roman"/>
          <w:sz w:val="28"/>
          <w:szCs w:val="28"/>
        </w:rPr>
        <w:t>2</w:t>
      </w:r>
      <w:r w:rsidRPr="00BA0BB3">
        <w:rPr>
          <w:rFonts w:ascii="Times New Roman" w:hAnsi="Times New Roman"/>
          <w:sz w:val="28"/>
          <w:szCs w:val="28"/>
        </w:rPr>
        <w:t>.</w:t>
      </w:r>
    </w:p>
    <w:p w14:paraId="3176B192" w14:textId="5230F37F" w:rsidR="00A50EC2" w:rsidRPr="00892D11" w:rsidRDefault="00A50EC2" w:rsidP="00A50EC2">
      <w:pPr>
        <w:spacing w:before="240" w:after="0" w:line="240" w:lineRule="auto"/>
        <w:ind w:left="1276"/>
        <w:jc w:val="both"/>
        <w:rPr>
          <w:rFonts w:ascii="Times New Roman" w:hAnsi="Times New Roman"/>
          <w:sz w:val="28"/>
          <w:szCs w:val="28"/>
        </w:rPr>
      </w:pPr>
      <w:r w:rsidRPr="00892D11">
        <w:rPr>
          <w:rFonts w:ascii="Times New Roman" w:hAnsi="Times New Roman"/>
          <w:sz w:val="28"/>
          <w:szCs w:val="28"/>
        </w:rPr>
        <w:t>Le budget est préparé par le Secrétaire Général</w:t>
      </w:r>
      <w:r w:rsidR="00BA0BB3">
        <w:rPr>
          <w:rFonts w:ascii="Times New Roman" w:hAnsi="Times New Roman"/>
          <w:sz w:val="28"/>
          <w:szCs w:val="28"/>
        </w:rPr>
        <w:t>,</w:t>
      </w:r>
      <w:r w:rsidRPr="00892D11">
        <w:rPr>
          <w:rFonts w:ascii="Times New Roman" w:hAnsi="Times New Roman"/>
          <w:sz w:val="28"/>
          <w:szCs w:val="28"/>
        </w:rPr>
        <w:t xml:space="preserve"> et soumis au Conseil de Régulation par le Président.</w:t>
      </w:r>
    </w:p>
    <w:p w14:paraId="3186FA9E" w14:textId="12FA0A65" w:rsidR="00A50EC2" w:rsidRPr="00892D11" w:rsidRDefault="00A50EC2" w:rsidP="00A50EC2">
      <w:pPr>
        <w:spacing w:before="240" w:line="240" w:lineRule="auto"/>
        <w:ind w:left="1276" w:hanging="1410"/>
        <w:jc w:val="both"/>
        <w:rPr>
          <w:rFonts w:ascii="Times New Roman" w:hAnsi="Times New Roman"/>
          <w:sz w:val="28"/>
          <w:szCs w:val="28"/>
        </w:rPr>
      </w:pPr>
      <w:r w:rsidRPr="00892D11">
        <w:rPr>
          <w:rFonts w:ascii="Times New Roman" w:hAnsi="Times New Roman"/>
          <w:b/>
          <w:sz w:val="28"/>
          <w:szCs w:val="28"/>
        </w:rPr>
        <w:t>Article 4</w:t>
      </w:r>
      <w:r w:rsidR="000D593E">
        <w:rPr>
          <w:rFonts w:ascii="Times New Roman" w:hAnsi="Times New Roman"/>
          <w:b/>
          <w:sz w:val="28"/>
          <w:szCs w:val="28"/>
        </w:rPr>
        <w:t>6</w:t>
      </w:r>
      <w:r w:rsidRPr="00892D11">
        <w:rPr>
          <w:rFonts w:ascii="Times New Roman" w:hAnsi="Times New Roman"/>
          <w:b/>
          <w:sz w:val="28"/>
          <w:szCs w:val="28"/>
        </w:rPr>
        <w:t xml:space="preserve"> : </w:t>
      </w:r>
      <w:r w:rsidRPr="00892D11">
        <w:rPr>
          <w:rFonts w:ascii="Times New Roman" w:hAnsi="Times New Roman"/>
          <w:b/>
          <w:sz w:val="28"/>
          <w:szCs w:val="28"/>
        </w:rPr>
        <w:tab/>
      </w:r>
      <w:r w:rsidRPr="00BA0BB3">
        <w:rPr>
          <w:rFonts w:ascii="Times New Roman" w:hAnsi="Times New Roman"/>
          <w:bCs/>
          <w:sz w:val="28"/>
          <w:szCs w:val="28"/>
        </w:rPr>
        <w:t xml:space="preserve">L’ARCOP </w:t>
      </w:r>
      <w:r w:rsidRPr="00FB6D25">
        <w:rPr>
          <w:rFonts w:ascii="Times New Roman" w:hAnsi="Times New Roman"/>
          <w:sz w:val="28"/>
          <w:szCs w:val="28"/>
        </w:rPr>
        <w:t>est soumise aux règles de la comptabilité publique. Elle est également assujettie</w:t>
      </w:r>
      <w:r w:rsidRPr="00892D11">
        <w:rPr>
          <w:rFonts w:ascii="Times New Roman" w:hAnsi="Times New Roman"/>
          <w:sz w:val="28"/>
          <w:szCs w:val="28"/>
        </w:rPr>
        <w:t xml:space="preserve"> à la vérification des organes de contrôle de l’Etat et de la Cour des </w:t>
      </w:r>
      <w:r w:rsidR="00BA0BB3">
        <w:rPr>
          <w:rFonts w:ascii="Times New Roman" w:hAnsi="Times New Roman"/>
          <w:sz w:val="28"/>
          <w:szCs w:val="28"/>
        </w:rPr>
        <w:t>c</w:t>
      </w:r>
      <w:r w:rsidRPr="00892D11">
        <w:rPr>
          <w:rFonts w:ascii="Times New Roman" w:hAnsi="Times New Roman"/>
          <w:sz w:val="28"/>
          <w:szCs w:val="28"/>
        </w:rPr>
        <w:t>omptes.</w:t>
      </w:r>
    </w:p>
    <w:p w14:paraId="22494B4E" w14:textId="77777777" w:rsidR="00A50EC2" w:rsidRPr="00AB3F51" w:rsidRDefault="00A50EC2" w:rsidP="00A50EC2">
      <w:pPr>
        <w:spacing w:after="0" w:line="240" w:lineRule="auto"/>
        <w:ind w:left="1276"/>
        <w:jc w:val="both"/>
        <w:rPr>
          <w:rFonts w:ascii="Times New Roman" w:hAnsi="Times New Roman"/>
          <w:bCs/>
          <w:sz w:val="28"/>
          <w:szCs w:val="28"/>
        </w:rPr>
      </w:pPr>
      <w:r w:rsidRPr="00AB3F51">
        <w:rPr>
          <w:rFonts w:ascii="Times New Roman" w:hAnsi="Times New Roman"/>
          <w:bCs/>
          <w:sz w:val="28"/>
          <w:szCs w:val="28"/>
        </w:rPr>
        <w:lastRenderedPageBreak/>
        <w:t>Les contrôles sont exercés conformément aux textes régissant l’ARCOP, en tenant notamment compte de son statut d’Autorité Administrative Indépendante.</w:t>
      </w:r>
    </w:p>
    <w:p w14:paraId="295A6D45" w14:textId="77777777" w:rsidR="00A50EC2" w:rsidRDefault="00A50EC2"/>
    <w:sectPr w:rsidR="00A50E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02393"/>
    <w:multiLevelType w:val="hybridMultilevel"/>
    <w:tmpl w:val="84760F5C"/>
    <w:lvl w:ilvl="0" w:tplc="67E8AC74">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 w15:restartNumberingAfterBreak="0">
    <w:nsid w:val="3A300F19"/>
    <w:multiLevelType w:val="hybridMultilevel"/>
    <w:tmpl w:val="962A4BEC"/>
    <w:lvl w:ilvl="0" w:tplc="13586E8C">
      <w:start w:val="2"/>
      <w:numFmt w:val="bullet"/>
      <w:lvlText w:val="-"/>
      <w:lvlJc w:val="left"/>
      <w:pPr>
        <w:ind w:left="4330" w:hanging="360"/>
      </w:pPr>
      <w:rPr>
        <w:rFonts w:ascii="Arial" w:eastAsia="Times New Roman" w:hAnsi="Arial" w:cs="Aria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71966249"/>
    <w:multiLevelType w:val="hybridMultilevel"/>
    <w:tmpl w:val="DF44AD8C"/>
    <w:lvl w:ilvl="0" w:tplc="54C0B92C">
      <w:start w:val="1"/>
      <w:numFmt w:val="bullet"/>
      <w:lvlText w:val="-"/>
      <w:lvlJc w:val="left"/>
      <w:pPr>
        <w:ind w:left="1637" w:hanging="360"/>
      </w:pPr>
      <w:rPr>
        <w:rFonts w:ascii="Verdana" w:hAnsi="Verdana"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1950505584">
    <w:abstractNumId w:val="1"/>
  </w:num>
  <w:num w:numId="2" w16cid:durableId="880752317">
    <w:abstractNumId w:val="2"/>
  </w:num>
  <w:num w:numId="3" w16cid:durableId="20626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E536E"/>
    <w:rsid w:val="00040A6C"/>
    <w:rsid w:val="000D593E"/>
    <w:rsid w:val="00146F08"/>
    <w:rsid w:val="001E65D0"/>
    <w:rsid w:val="002E6CCF"/>
    <w:rsid w:val="003044A0"/>
    <w:rsid w:val="00370005"/>
    <w:rsid w:val="0043051F"/>
    <w:rsid w:val="004A44DD"/>
    <w:rsid w:val="00583932"/>
    <w:rsid w:val="005A10A7"/>
    <w:rsid w:val="005C7EBB"/>
    <w:rsid w:val="00676C12"/>
    <w:rsid w:val="00791B8B"/>
    <w:rsid w:val="00A50EC2"/>
    <w:rsid w:val="00A969E8"/>
    <w:rsid w:val="00AB3F51"/>
    <w:rsid w:val="00AD2568"/>
    <w:rsid w:val="00AE2BEA"/>
    <w:rsid w:val="00B12073"/>
    <w:rsid w:val="00B55E65"/>
    <w:rsid w:val="00BA0BB3"/>
    <w:rsid w:val="00DC3E79"/>
    <w:rsid w:val="00DC7817"/>
    <w:rsid w:val="00DE536E"/>
    <w:rsid w:val="00E01573"/>
    <w:rsid w:val="00E716AD"/>
    <w:rsid w:val="00EB7B65"/>
    <w:rsid w:val="00F7696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0F64"/>
  <w15:chartTrackingRefBased/>
  <w15:docId w15:val="{B5D15541-F5A2-4B84-9307-E284B720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EC2"/>
    <w:pPr>
      <w:spacing w:line="259" w:lineRule="auto"/>
    </w:pPr>
    <w:rPr>
      <w:rFonts w:ascii="Calibri" w:eastAsia="Calibri" w:hAnsi="Calibri" w:cs="Times New Roman"/>
      <w:kern w:val="0"/>
      <w:sz w:val="22"/>
      <w:szCs w:val="22"/>
      <w:lang w:eastAsia="en-US"/>
      <w14:ligatures w14:val="none"/>
    </w:rPr>
  </w:style>
  <w:style w:type="paragraph" w:styleId="Titre1">
    <w:name w:val="heading 1"/>
    <w:basedOn w:val="Normal"/>
    <w:next w:val="Normal"/>
    <w:link w:val="Titre1Car"/>
    <w:uiPriority w:val="9"/>
    <w:qFormat/>
    <w:rsid w:val="00DE5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E5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E53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E53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E53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E53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E53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E53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E53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53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E53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E53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E53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E53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E53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53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53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536E"/>
    <w:rPr>
      <w:rFonts w:eastAsiaTheme="majorEastAsia" w:cstheme="majorBidi"/>
      <w:color w:val="272727" w:themeColor="text1" w:themeTint="D8"/>
    </w:rPr>
  </w:style>
  <w:style w:type="paragraph" w:styleId="Titre">
    <w:name w:val="Title"/>
    <w:basedOn w:val="Normal"/>
    <w:next w:val="Normal"/>
    <w:link w:val="TitreCar"/>
    <w:uiPriority w:val="10"/>
    <w:qFormat/>
    <w:rsid w:val="00DE5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53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53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E53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536E"/>
    <w:pPr>
      <w:spacing w:before="160"/>
      <w:jc w:val="center"/>
    </w:pPr>
    <w:rPr>
      <w:i/>
      <w:iCs/>
      <w:color w:val="404040" w:themeColor="text1" w:themeTint="BF"/>
    </w:rPr>
  </w:style>
  <w:style w:type="character" w:customStyle="1" w:styleId="CitationCar">
    <w:name w:val="Citation Car"/>
    <w:basedOn w:val="Policepardfaut"/>
    <w:link w:val="Citation"/>
    <w:uiPriority w:val="29"/>
    <w:rsid w:val="00DE536E"/>
    <w:rPr>
      <w:i/>
      <w:iCs/>
      <w:color w:val="404040" w:themeColor="text1" w:themeTint="BF"/>
    </w:rPr>
  </w:style>
  <w:style w:type="paragraph" w:styleId="Paragraphedeliste">
    <w:name w:val="List Paragraph"/>
    <w:aliases w:val="References,Liste PRIMA,List Paragraph (numbered (a)),Paragraphe  revu,RM1,lp1,Table/Figure Heading,Liste de points,List Bullet Mary,Numbered Paragraph,Main numbered paragraph,Numbered List Paragraph,123 List Paragraph,Liste 1,figure"/>
    <w:basedOn w:val="Normal"/>
    <w:link w:val="ParagraphedelisteCar"/>
    <w:uiPriority w:val="34"/>
    <w:qFormat/>
    <w:rsid w:val="00DE536E"/>
    <w:pPr>
      <w:ind w:left="720"/>
      <w:contextualSpacing/>
    </w:pPr>
  </w:style>
  <w:style w:type="character" w:styleId="Accentuationintense">
    <w:name w:val="Intense Emphasis"/>
    <w:basedOn w:val="Policepardfaut"/>
    <w:uiPriority w:val="21"/>
    <w:qFormat/>
    <w:rsid w:val="00DE536E"/>
    <w:rPr>
      <w:i/>
      <w:iCs/>
      <w:color w:val="0F4761" w:themeColor="accent1" w:themeShade="BF"/>
    </w:rPr>
  </w:style>
  <w:style w:type="paragraph" w:styleId="Citationintense">
    <w:name w:val="Intense Quote"/>
    <w:basedOn w:val="Normal"/>
    <w:next w:val="Normal"/>
    <w:link w:val="CitationintenseCar"/>
    <w:uiPriority w:val="30"/>
    <w:qFormat/>
    <w:rsid w:val="00DE5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E536E"/>
    <w:rPr>
      <w:i/>
      <w:iCs/>
      <w:color w:val="0F4761" w:themeColor="accent1" w:themeShade="BF"/>
    </w:rPr>
  </w:style>
  <w:style w:type="character" w:styleId="Rfrenceintense">
    <w:name w:val="Intense Reference"/>
    <w:basedOn w:val="Policepardfaut"/>
    <w:uiPriority w:val="32"/>
    <w:qFormat/>
    <w:rsid w:val="00DE536E"/>
    <w:rPr>
      <w:b/>
      <w:bCs/>
      <w:smallCaps/>
      <w:color w:val="0F4761" w:themeColor="accent1" w:themeShade="BF"/>
      <w:spacing w:val="5"/>
    </w:rPr>
  </w:style>
  <w:style w:type="character" w:customStyle="1" w:styleId="ParagraphedelisteCar">
    <w:name w:val="Paragraphe de liste Car"/>
    <w:aliases w:val="References Car,Liste PRIMA Car,List Paragraph (numbered (a)) Car,Paragraphe  revu Car,RM1 Car,lp1 Car,Table/Figure Heading Car,Liste de points Car,List Bullet Mary Car,Numbered Paragraph Car,Main numbered paragraph Car,figure Car"/>
    <w:link w:val="Paragraphedeliste"/>
    <w:uiPriority w:val="34"/>
    <w:qFormat/>
    <w:rsid w:val="00A5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554</Words>
  <Characters>3052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TANO</dc:creator>
  <cp:keywords/>
  <dc:description/>
  <cp:lastModifiedBy>Jean-Philippe TANO</cp:lastModifiedBy>
  <cp:revision>14</cp:revision>
  <dcterms:created xsi:type="dcterms:W3CDTF">2025-02-19T09:43:00Z</dcterms:created>
  <dcterms:modified xsi:type="dcterms:W3CDTF">2025-02-19T16:03:00Z</dcterms:modified>
</cp:coreProperties>
</file>